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0B" w:rsidRPr="001306A8" w:rsidRDefault="00392501" w:rsidP="004D3C0B">
      <w:pPr>
        <w:jc w:val="center"/>
        <w:rPr>
          <w:rFonts w:cstheme="minorHAnsi"/>
          <w:b/>
          <w:sz w:val="28"/>
          <w:szCs w:val="28"/>
        </w:rPr>
      </w:pPr>
      <w:bookmarkStart w:id="0" w:name="_GoBack"/>
      <w:bookmarkEnd w:id="0"/>
      <w:r>
        <w:rPr>
          <w:rFonts w:cstheme="minorHAnsi"/>
          <w:b/>
          <w:noProof/>
          <w:sz w:val="28"/>
          <w:szCs w:val="28"/>
          <w:lang w:eastAsia="lv-LV"/>
        </w:rPr>
        <w:drawing>
          <wp:inline distT="0" distB="0" distL="0" distR="0" wp14:anchorId="675622E6">
            <wp:extent cx="579120" cy="384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384175"/>
                    </a:xfrm>
                    <a:prstGeom prst="rect">
                      <a:avLst/>
                    </a:prstGeom>
                    <a:noFill/>
                  </pic:spPr>
                </pic:pic>
              </a:graphicData>
            </a:graphic>
          </wp:inline>
        </w:drawing>
      </w:r>
      <w:r>
        <w:rPr>
          <w:rFonts w:cstheme="minorHAnsi"/>
          <w:b/>
          <w:noProof/>
          <w:sz w:val="28"/>
          <w:szCs w:val="28"/>
          <w:lang w:eastAsia="lv-LV"/>
        </w:rPr>
        <w:t xml:space="preserve">  </w:t>
      </w:r>
      <w:r w:rsidR="004D3C0B" w:rsidRPr="001306A8">
        <w:rPr>
          <w:rFonts w:cstheme="minorHAnsi"/>
          <w:b/>
          <w:sz w:val="28"/>
          <w:szCs w:val="28"/>
        </w:rPr>
        <w:t xml:space="preserve">Vidzemes lauku partnerības „Brasla”  SVVA stratēģijas rīcības plāns </w:t>
      </w:r>
      <w:r w:rsidR="00B74AFE" w:rsidRPr="001306A8">
        <w:rPr>
          <w:rFonts w:cstheme="minorHAnsi"/>
          <w:b/>
          <w:sz w:val="28"/>
          <w:szCs w:val="28"/>
        </w:rPr>
        <w:t>I</w:t>
      </w:r>
      <w:r w:rsidR="004D3C0B" w:rsidRPr="001306A8">
        <w:rPr>
          <w:rFonts w:cstheme="minorHAnsi"/>
          <w:b/>
          <w:sz w:val="28"/>
          <w:szCs w:val="28"/>
        </w:rPr>
        <w:t xml:space="preserve">I </w:t>
      </w:r>
      <w:r w:rsidR="00C42A74" w:rsidRPr="001306A8">
        <w:rPr>
          <w:rFonts w:cstheme="minorHAnsi"/>
          <w:b/>
          <w:sz w:val="28"/>
          <w:szCs w:val="28"/>
        </w:rPr>
        <w:t>–</w:t>
      </w:r>
      <w:r>
        <w:rPr>
          <w:rFonts w:cstheme="minorHAnsi"/>
          <w:b/>
          <w:sz w:val="28"/>
          <w:szCs w:val="28"/>
        </w:rPr>
        <w:t xml:space="preserve"> </w:t>
      </w:r>
      <w:r w:rsidR="00C42A74" w:rsidRPr="001306A8">
        <w:rPr>
          <w:rFonts w:cstheme="minorHAnsi"/>
          <w:b/>
          <w:sz w:val="28"/>
          <w:szCs w:val="28"/>
        </w:rPr>
        <w:t xml:space="preserve">III </w:t>
      </w:r>
      <w:r w:rsidR="004D3C0B" w:rsidRPr="001306A8">
        <w:rPr>
          <w:rFonts w:cstheme="minorHAnsi"/>
          <w:b/>
          <w:sz w:val="28"/>
          <w:szCs w:val="28"/>
        </w:rPr>
        <w:t>kārtai LEADER programmā</w:t>
      </w:r>
    </w:p>
    <w:tbl>
      <w:tblPr>
        <w:tblW w:w="5474" w:type="pct"/>
        <w:tblCellSpacing w:w="15" w:type="dxa"/>
        <w:tblInd w:w="-57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3"/>
        <w:gridCol w:w="1290"/>
        <w:gridCol w:w="6017"/>
        <w:gridCol w:w="6848"/>
      </w:tblGrid>
      <w:tr w:rsidR="00E11629" w:rsidRPr="001306A8" w:rsidTr="001306A8">
        <w:trPr>
          <w:tblCellSpacing w:w="15" w:type="dxa"/>
        </w:trPr>
        <w:tc>
          <w:tcPr>
            <w:tcW w:w="315" w:type="pct"/>
            <w:tcBorders>
              <w:top w:val="outset" w:sz="6" w:space="0" w:color="auto"/>
              <w:left w:val="outset" w:sz="6" w:space="0" w:color="auto"/>
              <w:bottom w:val="outset" w:sz="6" w:space="0" w:color="auto"/>
              <w:right w:val="outset" w:sz="6" w:space="0" w:color="auto"/>
            </w:tcBorders>
            <w:vAlign w:val="center"/>
            <w:hideMark/>
          </w:tcPr>
          <w:p w:rsidR="00E11629" w:rsidRPr="001306A8" w:rsidRDefault="00E11629" w:rsidP="00AD13B8">
            <w:pPr>
              <w:spacing w:before="100" w:beforeAutospacing="1" w:after="100" w:afterAutospacing="1" w:line="240" w:lineRule="auto"/>
              <w:jc w:val="center"/>
              <w:rPr>
                <w:rFonts w:eastAsia="Times New Roman" w:cstheme="minorHAnsi"/>
                <w:b/>
                <w:sz w:val="16"/>
                <w:szCs w:val="16"/>
                <w:lang w:eastAsia="lv-LV"/>
              </w:rPr>
            </w:pPr>
            <w:r w:rsidRPr="001306A8">
              <w:rPr>
                <w:rFonts w:eastAsia="Times New Roman" w:cstheme="minorHAnsi"/>
                <w:b/>
                <w:sz w:val="16"/>
                <w:szCs w:val="16"/>
                <w:lang w:eastAsia="lv-LV"/>
              </w:rPr>
              <w:t xml:space="preserve">Maksimālā attiecināmo izmaksu summa </w:t>
            </w:r>
            <w:r w:rsidR="001306A8">
              <w:rPr>
                <w:rFonts w:eastAsia="Times New Roman" w:cstheme="minorHAnsi"/>
                <w:b/>
                <w:sz w:val="16"/>
                <w:szCs w:val="16"/>
                <w:lang w:eastAsia="lv-LV"/>
              </w:rPr>
              <w:t xml:space="preserve"> projektam</w:t>
            </w:r>
          </w:p>
        </w:tc>
        <w:tc>
          <w:tcPr>
            <w:tcW w:w="418" w:type="pct"/>
            <w:tcBorders>
              <w:top w:val="outset" w:sz="6" w:space="0" w:color="auto"/>
              <w:left w:val="outset" w:sz="6" w:space="0" w:color="auto"/>
              <w:bottom w:val="outset" w:sz="6" w:space="0" w:color="auto"/>
              <w:right w:val="outset" w:sz="6" w:space="0" w:color="auto"/>
            </w:tcBorders>
            <w:vAlign w:val="center"/>
            <w:hideMark/>
          </w:tcPr>
          <w:p w:rsidR="00E11629" w:rsidRPr="001306A8" w:rsidRDefault="00E11629" w:rsidP="00AD13B8">
            <w:pPr>
              <w:spacing w:before="100" w:beforeAutospacing="1" w:after="100" w:afterAutospacing="1" w:line="240" w:lineRule="auto"/>
              <w:jc w:val="center"/>
              <w:rPr>
                <w:rFonts w:eastAsia="Times New Roman" w:cstheme="minorHAnsi"/>
                <w:b/>
                <w:sz w:val="16"/>
                <w:szCs w:val="16"/>
                <w:lang w:eastAsia="lv-LV"/>
              </w:rPr>
            </w:pPr>
            <w:r w:rsidRPr="001306A8">
              <w:rPr>
                <w:rFonts w:eastAsia="Times New Roman" w:cstheme="minorHAnsi"/>
                <w:b/>
                <w:sz w:val="16"/>
                <w:szCs w:val="16"/>
                <w:lang w:eastAsia="lv-LV"/>
              </w:rPr>
              <w:t xml:space="preserve">Maksimālā atbalsta intensitāte </w:t>
            </w:r>
            <w:r w:rsidRPr="001306A8">
              <w:rPr>
                <w:rFonts w:eastAsia="Times New Roman" w:cstheme="minorHAnsi"/>
                <w:sz w:val="16"/>
                <w:szCs w:val="16"/>
                <w:lang w:eastAsia="lv-LV"/>
              </w:rPr>
              <w:t>(%)</w:t>
            </w:r>
          </w:p>
        </w:tc>
        <w:tc>
          <w:tcPr>
            <w:tcW w:w="1988" w:type="pct"/>
            <w:tcBorders>
              <w:top w:val="outset" w:sz="6" w:space="0" w:color="auto"/>
              <w:left w:val="outset" w:sz="6" w:space="0" w:color="auto"/>
              <w:bottom w:val="outset" w:sz="6" w:space="0" w:color="auto"/>
              <w:right w:val="outset" w:sz="6" w:space="0" w:color="auto"/>
            </w:tcBorders>
            <w:vAlign w:val="center"/>
            <w:hideMark/>
          </w:tcPr>
          <w:p w:rsidR="00E11629" w:rsidRPr="001306A8" w:rsidRDefault="00E11629" w:rsidP="000A763B">
            <w:pPr>
              <w:spacing w:before="100" w:beforeAutospacing="1" w:after="100" w:afterAutospacing="1" w:line="240" w:lineRule="auto"/>
              <w:jc w:val="center"/>
              <w:rPr>
                <w:rFonts w:eastAsia="Times New Roman" w:cstheme="minorHAnsi"/>
                <w:b/>
                <w:sz w:val="20"/>
                <w:szCs w:val="20"/>
                <w:lang w:eastAsia="lv-LV"/>
              </w:rPr>
            </w:pPr>
            <w:r w:rsidRPr="001306A8">
              <w:rPr>
                <w:rFonts w:eastAsia="Times New Roman" w:cstheme="minorHAnsi"/>
                <w:b/>
                <w:sz w:val="20"/>
                <w:szCs w:val="20"/>
                <w:lang w:eastAsia="lv-LV"/>
              </w:rPr>
              <w:t>Atbalsta pretendents</w:t>
            </w:r>
          </w:p>
        </w:tc>
        <w:tc>
          <w:tcPr>
            <w:tcW w:w="2229" w:type="pct"/>
            <w:tcBorders>
              <w:top w:val="outset" w:sz="6" w:space="0" w:color="auto"/>
              <w:left w:val="outset" w:sz="6" w:space="0" w:color="auto"/>
              <w:bottom w:val="outset" w:sz="6" w:space="0" w:color="auto"/>
              <w:right w:val="outset" w:sz="6" w:space="0" w:color="auto"/>
            </w:tcBorders>
            <w:vAlign w:val="center"/>
            <w:hideMark/>
          </w:tcPr>
          <w:p w:rsidR="00E11629" w:rsidRPr="001306A8" w:rsidRDefault="00E11629" w:rsidP="00AD13B8">
            <w:pPr>
              <w:spacing w:before="100" w:beforeAutospacing="1" w:after="100" w:afterAutospacing="1" w:line="240" w:lineRule="auto"/>
              <w:jc w:val="center"/>
              <w:rPr>
                <w:rFonts w:eastAsia="Times New Roman" w:cstheme="minorHAnsi"/>
                <w:b/>
                <w:sz w:val="20"/>
                <w:szCs w:val="20"/>
                <w:lang w:eastAsia="lv-LV"/>
              </w:rPr>
            </w:pPr>
            <w:r w:rsidRPr="001306A8">
              <w:rPr>
                <w:rFonts w:cstheme="minorHAnsi"/>
                <w:b/>
                <w:sz w:val="20"/>
                <w:szCs w:val="20"/>
              </w:rPr>
              <w:t>Attiecināmās izmaksas</w:t>
            </w:r>
          </w:p>
        </w:tc>
      </w:tr>
      <w:tr w:rsidR="000758FA" w:rsidRPr="001306A8" w:rsidTr="00CD50E5">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0758FA" w:rsidRPr="001306A8" w:rsidRDefault="000758FA" w:rsidP="003978E0">
            <w:pPr>
              <w:spacing w:after="0" w:line="240" w:lineRule="auto"/>
              <w:jc w:val="both"/>
              <w:rPr>
                <w:rFonts w:cstheme="minorHAnsi"/>
                <w:sz w:val="20"/>
                <w:szCs w:val="20"/>
              </w:rPr>
            </w:pPr>
            <w:r w:rsidRPr="001306A8">
              <w:rPr>
                <w:rFonts w:eastAsia="Times New Roman" w:cstheme="minorHAnsi"/>
                <w:b/>
                <w:sz w:val="24"/>
                <w:lang w:eastAsia="lv-LV"/>
              </w:rPr>
              <w:t>1. Mērķis. 5.1. Vietējās ekonomikas stiprināšanas iniciatīvas</w:t>
            </w:r>
            <w:r w:rsidR="001306A8" w:rsidRPr="001306A8">
              <w:rPr>
                <w:rFonts w:eastAsia="Times New Roman" w:cstheme="minorHAnsi"/>
                <w:b/>
                <w:sz w:val="24"/>
                <w:lang w:eastAsia="lv-LV"/>
              </w:rPr>
              <w:t>.    III kārta</w:t>
            </w:r>
            <w:r w:rsidR="0014303E" w:rsidRPr="001306A8">
              <w:rPr>
                <w:rFonts w:eastAsia="Times New Roman" w:cstheme="minorHAnsi"/>
                <w:b/>
                <w:sz w:val="24"/>
                <w:lang w:eastAsia="lv-LV"/>
              </w:rPr>
              <w:t xml:space="preserve">                       </w:t>
            </w:r>
            <w:r w:rsidR="003978E0">
              <w:rPr>
                <w:rFonts w:eastAsia="Times New Roman" w:cstheme="minorHAnsi"/>
                <w:b/>
                <w:sz w:val="24"/>
                <w:lang w:eastAsia="lv-LV"/>
              </w:rPr>
              <w:t xml:space="preserve">                  </w:t>
            </w:r>
            <w:r w:rsidR="00E11629" w:rsidRPr="001306A8">
              <w:rPr>
                <w:rFonts w:eastAsia="Times New Roman" w:cstheme="minorHAnsi"/>
                <w:b/>
                <w:sz w:val="24"/>
                <w:lang w:eastAsia="lv-LV"/>
              </w:rPr>
              <w:t>P</w:t>
            </w:r>
            <w:r w:rsidR="0014303E" w:rsidRPr="001306A8">
              <w:rPr>
                <w:rFonts w:eastAsia="Times New Roman" w:cstheme="minorHAnsi"/>
                <w:b/>
                <w:sz w:val="24"/>
                <w:lang w:eastAsia="lv-LV"/>
              </w:rPr>
              <w:t>rojektu iesniegšana no 2017.g.10.marta līdz 10.aprīlim</w:t>
            </w:r>
            <w:r w:rsidR="003978E0">
              <w:rPr>
                <w:rFonts w:eastAsia="Times New Roman" w:cstheme="minorHAnsi"/>
                <w:b/>
                <w:sz w:val="24"/>
                <w:lang w:eastAsia="lv-LV"/>
              </w:rPr>
              <w:t>.</w:t>
            </w:r>
          </w:p>
        </w:tc>
      </w:tr>
      <w:tr w:rsidR="00E11629" w:rsidRPr="001306A8" w:rsidTr="00CD50E5">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E11629" w:rsidRPr="001306A8" w:rsidRDefault="00E11629" w:rsidP="00E11629">
            <w:pPr>
              <w:spacing w:after="0" w:line="240" w:lineRule="auto"/>
              <w:jc w:val="both"/>
              <w:rPr>
                <w:rFonts w:eastAsia="Times New Roman" w:cstheme="minorHAnsi"/>
                <w:b/>
                <w:sz w:val="24"/>
                <w:lang w:eastAsia="lv-LV"/>
              </w:rPr>
            </w:pPr>
            <w:r w:rsidRPr="001306A8">
              <w:rPr>
                <w:rFonts w:eastAsia="Times New Roman" w:cstheme="minorHAnsi"/>
                <w:b/>
                <w:sz w:val="24"/>
                <w:lang w:eastAsia="lv-LV"/>
              </w:rPr>
              <w:t>1.Rīcība. Jaunu produktu un pakalpojumu radīšana, esošo attīstīšana un pārdošanas veicināšana- 153750,84 EUR</w:t>
            </w:r>
          </w:p>
        </w:tc>
      </w:tr>
      <w:tr w:rsidR="00E11629" w:rsidRPr="001306A8" w:rsidTr="001306A8">
        <w:trPr>
          <w:trHeight w:val="375"/>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629" w:rsidRDefault="00E11629" w:rsidP="00AD13B8">
            <w:pPr>
              <w:spacing w:after="0" w:line="240" w:lineRule="auto"/>
              <w:jc w:val="center"/>
              <w:rPr>
                <w:rFonts w:eastAsia="Times New Roman" w:cstheme="minorHAnsi"/>
                <w:sz w:val="20"/>
                <w:szCs w:val="20"/>
                <w:lang w:eastAsia="lv-LV"/>
              </w:rPr>
            </w:pPr>
            <w:r w:rsidRPr="001306A8">
              <w:rPr>
                <w:rFonts w:eastAsia="Times New Roman" w:cstheme="minorHAnsi"/>
                <w:sz w:val="20"/>
                <w:szCs w:val="20"/>
                <w:lang w:eastAsia="lv-LV"/>
              </w:rPr>
              <w:t>50</w:t>
            </w:r>
            <w:r w:rsidR="001306A8">
              <w:rPr>
                <w:rFonts w:eastAsia="Times New Roman" w:cstheme="minorHAnsi"/>
                <w:sz w:val="20"/>
                <w:szCs w:val="20"/>
                <w:lang w:eastAsia="lv-LV"/>
              </w:rPr>
              <w:t> </w:t>
            </w:r>
            <w:r w:rsidRPr="001306A8">
              <w:rPr>
                <w:rFonts w:eastAsia="Times New Roman" w:cstheme="minorHAnsi"/>
                <w:sz w:val="20"/>
                <w:szCs w:val="20"/>
                <w:lang w:eastAsia="lv-LV"/>
              </w:rPr>
              <w:t>000</w:t>
            </w:r>
          </w:p>
          <w:p w:rsidR="001306A8" w:rsidRPr="001306A8" w:rsidRDefault="001306A8" w:rsidP="00AD13B8">
            <w:pPr>
              <w:spacing w:after="0" w:line="240" w:lineRule="auto"/>
              <w:jc w:val="center"/>
              <w:rPr>
                <w:rFonts w:eastAsia="Times New Roman" w:cstheme="minorHAnsi"/>
                <w:sz w:val="20"/>
                <w:szCs w:val="20"/>
                <w:lang w:eastAsia="lv-LV"/>
              </w:rPr>
            </w:pPr>
            <w:r>
              <w:rPr>
                <w:rFonts w:eastAsia="Times New Roman" w:cstheme="minorHAnsi"/>
                <w:sz w:val="20"/>
                <w:szCs w:val="20"/>
                <w:lang w:eastAsia="lv-LV"/>
              </w:rPr>
              <w:t>EUR</w:t>
            </w:r>
          </w:p>
        </w:tc>
        <w:tc>
          <w:tcPr>
            <w:tcW w:w="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629" w:rsidRPr="001306A8" w:rsidRDefault="00E11629" w:rsidP="00AD13B8">
            <w:pPr>
              <w:spacing w:after="0" w:line="240" w:lineRule="auto"/>
              <w:rPr>
                <w:rFonts w:eastAsia="Times New Roman" w:cstheme="minorHAnsi"/>
                <w:sz w:val="20"/>
                <w:szCs w:val="20"/>
                <w:lang w:eastAsia="lv-LV"/>
              </w:rPr>
            </w:pPr>
            <w:r w:rsidRPr="001306A8">
              <w:rPr>
                <w:rFonts w:eastAsia="Times New Roman" w:cstheme="minorHAnsi"/>
                <w:sz w:val="20"/>
                <w:szCs w:val="20"/>
                <w:lang w:eastAsia="lv-LV"/>
              </w:rPr>
              <w:t>80%- kopprojektam</w:t>
            </w:r>
          </w:p>
          <w:p w:rsidR="00E11629" w:rsidRPr="001306A8" w:rsidRDefault="00E11629" w:rsidP="00AD13B8">
            <w:pPr>
              <w:spacing w:after="0" w:line="240" w:lineRule="auto"/>
              <w:rPr>
                <w:rFonts w:eastAsia="Times New Roman" w:cstheme="minorHAnsi"/>
                <w:sz w:val="20"/>
                <w:szCs w:val="20"/>
                <w:lang w:eastAsia="lv-LV"/>
              </w:rPr>
            </w:pPr>
            <w:r w:rsidRPr="001306A8">
              <w:rPr>
                <w:rFonts w:eastAsia="Times New Roman" w:cstheme="minorHAnsi"/>
                <w:sz w:val="20"/>
                <w:szCs w:val="20"/>
                <w:lang w:eastAsia="lv-LV"/>
              </w:rPr>
              <w:t>70%-  individuālam projektam</w:t>
            </w:r>
          </w:p>
          <w:p w:rsidR="00E11629" w:rsidRPr="001306A8" w:rsidRDefault="00E11629" w:rsidP="00AD13B8">
            <w:pPr>
              <w:spacing w:after="0" w:line="240" w:lineRule="auto"/>
              <w:rPr>
                <w:rFonts w:eastAsia="Times New Roman" w:cstheme="minorHAnsi"/>
                <w:sz w:val="20"/>
                <w:szCs w:val="20"/>
                <w:lang w:eastAsia="lv-LV"/>
              </w:rPr>
            </w:pPr>
          </w:p>
        </w:tc>
        <w:tc>
          <w:tcPr>
            <w:tcW w:w="1988" w:type="pct"/>
            <w:tcBorders>
              <w:top w:val="outset" w:sz="6" w:space="0" w:color="auto"/>
              <w:left w:val="outset" w:sz="6" w:space="0" w:color="auto"/>
              <w:bottom w:val="outset" w:sz="6" w:space="0" w:color="auto"/>
              <w:right w:val="outset" w:sz="6" w:space="0" w:color="auto"/>
            </w:tcBorders>
            <w:shd w:val="clear" w:color="auto" w:fill="auto"/>
            <w:vAlign w:val="center"/>
          </w:tcPr>
          <w:p w:rsidR="00E11629" w:rsidRPr="001306A8" w:rsidRDefault="00E11629" w:rsidP="000A763B">
            <w:pPr>
              <w:pStyle w:val="Heading5"/>
              <w:spacing w:before="0" w:line="240" w:lineRule="auto"/>
              <w:rPr>
                <w:rFonts w:asciiTheme="minorHAnsi" w:hAnsiTheme="minorHAnsi" w:cstheme="minorHAnsi"/>
                <w:color w:val="auto"/>
                <w:sz w:val="20"/>
                <w:szCs w:val="20"/>
              </w:rPr>
            </w:pPr>
            <w:r w:rsidRPr="001306A8">
              <w:rPr>
                <w:rFonts w:asciiTheme="minorHAnsi" w:hAnsiTheme="minorHAnsi" w:cstheme="minorHAnsi"/>
                <w:sz w:val="20"/>
                <w:szCs w:val="20"/>
              </w:rPr>
              <w:t>* J</w:t>
            </w:r>
            <w:r w:rsidRPr="001306A8">
              <w:rPr>
                <w:rFonts w:asciiTheme="minorHAnsi" w:hAnsiTheme="minorHAnsi" w:cstheme="minorHAnsi"/>
                <w:color w:val="000000"/>
                <w:sz w:val="20"/>
                <w:szCs w:val="20"/>
              </w:rPr>
              <w:t xml:space="preserve">uridiska (tostarp biedrība un nodibinājums) vai fiziska persona, kura veic saimniecisku darbību, kuras apgrozījums ir ne vairāk kā 70 000 </w:t>
            </w:r>
            <w:r w:rsidRPr="001306A8">
              <w:rPr>
                <w:rFonts w:asciiTheme="minorHAnsi" w:hAnsiTheme="minorHAnsi" w:cstheme="minorHAnsi"/>
                <w:i/>
                <w:color w:val="000000"/>
                <w:sz w:val="20"/>
                <w:szCs w:val="20"/>
              </w:rPr>
              <w:t>euro</w:t>
            </w:r>
            <w:r w:rsidRPr="001306A8">
              <w:rPr>
                <w:rFonts w:asciiTheme="minorHAnsi" w:hAnsiTheme="minorHAnsi" w:cstheme="minorHAnsi"/>
                <w:color w:val="000000"/>
                <w:sz w:val="20"/>
                <w:szCs w:val="20"/>
              </w:rPr>
              <w:t xml:space="preserve"> noslēgtajā gadā pirms projekta iesniegšanas</w:t>
            </w:r>
            <w:r w:rsidRPr="001306A8">
              <w:rPr>
                <w:rFonts w:asciiTheme="minorHAnsi" w:hAnsiTheme="minorHAnsi" w:cstheme="minorHAnsi"/>
                <w:color w:val="auto"/>
                <w:sz w:val="20"/>
                <w:szCs w:val="20"/>
              </w:rPr>
              <w:t>;</w:t>
            </w:r>
          </w:p>
          <w:p w:rsidR="00E11629" w:rsidRPr="001306A8" w:rsidRDefault="00E11629" w:rsidP="00CD50E5">
            <w:pPr>
              <w:pStyle w:val="Heading5"/>
              <w:spacing w:before="0" w:line="240" w:lineRule="auto"/>
              <w:rPr>
                <w:rFonts w:asciiTheme="minorHAnsi" w:hAnsiTheme="minorHAnsi" w:cstheme="minorHAnsi"/>
                <w:color w:val="auto"/>
                <w:sz w:val="20"/>
                <w:szCs w:val="20"/>
              </w:rPr>
            </w:pPr>
            <w:r w:rsidRPr="001306A8">
              <w:rPr>
                <w:rFonts w:asciiTheme="minorHAnsi" w:hAnsiTheme="minorHAnsi" w:cstheme="minorHAnsi"/>
                <w:sz w:val="20"/>
                <w:szCs w:val="20"/>
              </w:rPr>
              <w:t xml:space="preserve"> </w:t>
            </w:r>
            <w:r w:rsidRPr="001306A8">
              <w:rPr>
                <w:rFonts w:asciiTheme="minorHAnsi" w:hAnsiTheme="minorHAnsi" w:cstheme="minorHAnsi"/>
                <w:color w:val="auto"/>
                <w:sz w:val="20"/>
                <w:szCs w:val="20"/>
              </w:rPr>
              <w:t xml:space="preserve">*Juridiska (tostarp biedrība un nodibinājums)  vai fiziska persona, kura uzsāk, vai plāno veikt saimniecisku darbību, ja tās saistīto uzņēmumu apgrozījums ir ne vairāk kā 70000 </w:t>
            </w:r>
            <w:r w:rsidRPr="001306A8">
              <w:rPr>
                <w:rFonts w:asciiTheme="minorHAnsi" w:hAnsiTheme="minorHAnsi" w:cstheme="minorHAnsi"/>
                <w:i/>
                <w:color w:val="auto"/>
                <w:sz w:val="20"/>
                <w:szCs w:val="20"/>
              </w:rPr>
              <w:t>euro</w:t>
            </w:r>
            <w:r w:rsidRPr="001306A8">
              <w:rPr>
                <w:rFonts w:asciiTheme="minorHAnsi" w:hAnsiTheme="minorHAnsi" w:cstheme="minorHAnsi"/>
                <w:color w:val="auto"/>
                <w:sz w:val="20"/>
                <w:szCs w:val="20"/>
              </w:rPr>
              <w:t xml:space="preserve"> noslēgtajā gadā pirms projekta iesniegšanas;</w:t>
            </w:r>
          </w:p>
          <w:p w:rsidR="00E11629" w:rsidRPr="001306A8" w:rsidRDefault="00E11629" w:rsidP="00484C16">
            <w:pPr>
              <w:spacing w:after="0"/>
              <w:rPr>
                <w:rFonts w:cstheme="minorHAnsi"/>
                <w:b/>
                <w:sz w:val="20"/>
                <w:szCs w:val="20"/>
                <w:u w:val="single"/>
              </w:rPr>
            </w:pPr>
            <w:r w:rsidRPr="001306A8">
              <w:rPr>
                <w:rFonts w:cstheme="minorHAnsi"/>
                <w:b/>
                <w:sz w:val="20"/>
                <w:szCs w:val="20"/>
                <w:u w:val="single"/>
              </w:rPr>
              <w:t>Kopprojekts:</w:t>
            </w:r>
          </w:p>
          <w:p w:rsidR="00E11629" w:rsidRPr="001306A8" w:rsidRDefault="00E11629" w:rsidP="00484C16">
            <w:pPr>
              <w:spacing w:after="0"/>
              <w:rPr>
                <w:rFonts w:cstheme="minorHAnsi"/>
                <w:b/>
                <w:u w:val="single"/>
              </w:rPr>
            </w:pPr>
            <w:r w:rsidRPr="001306A8">
              <w:rPr>
                <w:rFonts w:cstheme="minorHAnsi"/>
              </w:rPr>
              <w:t>*</w:t>
            </w:r>
            <w:r w:rsidRPr="001306A8">
              <w:rPr>
                <w:rFonts w:cstheme="minorHAnsi"/>
                <w:sz w:val="20"/>
                <w:szCs w:val="20"/>
              </w:rPr>
              <w:t xml:space="preserve"> not. 6.4.2.p -</w:t>
            </w:r>
            <w:r w:rsidRPr="001306A8">
              <w:rPr>
                <w:rFonts w:cstheme="minorHAnsi"/>
                <w:color w:val="000000"/>
                <w:sz w:val="20"/>
                <w:szCs w:val="20"/>
              </w:rPr>
              <w:t>lauksaimniecības pakalpojumu kooperatīvā sabiedrība vai mežsaimniecības pakalpojumu kooperatīvā sabiedrība;</w:t>
            </w:r>
          </w:p>
          <w:p w:rsidR="00E11629" w:rsidRPr="001306A8" w:rsidRDefault="00E11629" w:rsidP="00AD13B8">
            <w:pPr>
              <w:spacing w:after="0" w:line="240" w:lineRule="auto"/>
              <w:rPr>
                <w:rFonts w:cstheme="minorHAnsi"/>
                <w:sz w:val="20"/>
                <w:szCs w:val="20"/>
              </w:rPr>
            </w:pPr>
            <w:r w:rsidRPr="001306A8">
              <w:rPr>
                <w:rFonts w:cstheme="minorHAnsi"/>
                <w:color w:val="000000"/>
                <w:sz w:val="20"/>
                <w:szCs w:val="20"/>
              </w:rPr>
              <w:t xml:space="preserve">* </w:t>
            </w:r>
            <w:r w:rsidRPr="001306A8">
              <w:rPr>
                <w:rFonts w:cstheme="minorHAnsi"/>
                <w:sz w:val="20"/>
                <w:szCs w:val="20"/>
              </w:rPr>
              <w:t>not.6.4.4.p. - vietējā pašvaldība</w:t>
            </w:r>
            <w:r w:rsidR="001306A8">
              <w:rPr>
                <w:rFonts w:cstheme="minorHAnsi"/>
                <w:sz w:val="20"/>
                <w:szCs w:val="20"/>
              </w:rPr>
              <w:t>.</w:t>
            </w:r>
          </w:p>
        </w:tc>
        <w:tc>
          <w:tcPr>
            <w:tcW w:w="2229" w:type="pct"/>
            <w:tcBorders>
              <w:top w:val="outset" w:sz="6" w:space="0" w:color="auto"/>
              <w:left w:val="outset" w:sz="6" w:space="0" w:color="auto"/>
              <w:bottom w:val="outset" w:sz="6" w:space="0" w:color="auto"/>
              <w:right w:val="outset" w:sz="6" w:space="0" w:color="auto"/>
            </w:tcBorders>
            <w:shd w:val="clear" w:color="auto" w:fill="auto"/>
            <w:vAlign w:val="center"/>
          </w:tcPr>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 Jaunu pamatlīdzekļu un programmnodrošinājuma iegāde un uzstādīšana;</w:t>
            </w:r>
          </w:p>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 xml:space="preserve">-būvniecība, (būves pārbūve, ierīkošana, novietošana) t.sk.kvalitatīvu darba apstākļu radīšanai, kā arī būves atjaunošanas izmaksas, ja būvi nepieciešams tehniski vai funkcionāli </w:t>
            </w:r>
            <w:r w:rsidRPr="001306A8">
              <w:rPr>
                <w:rFonts w:cstheme="minorHAnsi"/>
                <w:b/>
                <w:sz w:val="20"/>
                <w:szCs w:val="20"/>
              </w:rPr>
              <w:t>uzlabot ražošanas vajadzībām</w:t>
            </w:r>
            <w:r w:rsidRPr="001306A8">
              <w:rPr>
                <w:rFonts w:cstheme="minorHAnsi"/>
                <w:sz w:val="20"/>
                <w:szCs w:val="20"/>
              </w:rPr>
              <w:t xml:space="preserve">; </w:t>
            </w:r>
          </w:p>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 būvmateriālu iegādes izmaksas;</w:t>
            </w:r>
          </w:p>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-ar sabiedriskām attiec. saistītas izmaksas, kas nepiec. prod., pakalpoj. tēla veidošanai;</w:t>
            </w:r>
          </w:p>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-darbinieku mācības produktivitātes kāpināšanai – iegūts sertifikāts, vai maksa par transportlīdzekļa vadītāja apmācību, ja tiek iegūta atbilstošās kategorijas transportlīdzekļa vadītāja apliecība;</w:t>
            </w:r>
          </w:p>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-patentu, licenču, autortiesību un preču zīmju iegūšana nepārsniedz 10%;</w:t>
            </w:r>
          </w:p>
          <w:p w:rsidR="00E11629" w:rsidRPr="001306A8" w:rsidRDefault="00E11629" w:rsidP="00D02F28">
            <w:pPr>
              <w:spacing w:after="0" w:line="240" w:lineRule="auto"/>
              <w:rPr>
                <w:rFonts w:eastAsia="Times New Roman" w:cstheme="minorHAnsi"/>
                <w:lang w:eastAsia="lv-LV"/>
              </w:rPr>
            </w:pPr>
            <w:r w:rsidRPr="001306A8">
              <w:rPr>
                <w:rFonts w:cstheme="minorHAnsi"/>
                <w:sz w:val="20"/>
                <w:szCs w:val="20"/>
              </w:rPr>
              <w:t>-vispārējās 7%,  -PVN, ja nevar atgūt</w:t>
            </w:r>
            <w:r w:rsidRPr="001306A8">
              <w:rPr>
                <w:rFonts w:cstheme="minorHAnsi"/>
              </w:rPr>
              <w:t>.</w:t>
            </w:r>
          </w:p>
        </w:tc>
      </w:tr>
      <w:tr w:rsidR="00E11629" w:rsidRPr="001306A8" w:rsidTr="00E11629">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E11629" w:rsidRPr="001306A8" w:rsidRDefault="00E11629" w:rsidP="00E11629">
            <w:pPr>
              <w:spacing w:after="0" w:line="240" w:lineRule="auto"/>
              <w:jc w:val="both"/>
              <w:rPr>
                <w:rFonts w:cstheme="minorHAnsi"/>
                <w:b/>
                <w:sz w:val="24"/>
                <w:szCs w:val="24"/>
              </w:rPr>
            </w:pPr>
            <w:r w:rsidRPr="001306A8">
              <w:rPr>
                <w:rFonts w:cstheme="minorHAnsi"/>
                <w:b/>
                <w:sz w:val="24"/>
                <w:szCs w:val="24"/>
              </w:rPr>
              <w:t>2.Rīcība.  Lauksaimniecības produktu pārstrāde (tostarp mājas apstākļos), produkcijas dizains un pārdošanas veicināšana- 247185,69 EUR</w:t>
            </w:r>
          </w:p>
        </w:tc>
      </w:tr>
      <w:tr w:rsidR="00E11629" w:rsidRPr="001306A8" w:rsidTr="001306A8">
        <w:trPr>
          <w:trHeight w:val="375"/>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auto"/>
            <w:vAlign w:val="center"/>
          </w:tcPr>
          <w:p w:rsidR="00E11629" w:rsidRDefault="00E11629" w:rsidP="00AD13B8">
            <w:pPr>
              <w:spacing w:after="0" w:line="240" w:lineRule="auto"/>
              <w:jc w:val="center"/>
              <w:rPr>
                <w:rFonts w:eastAsia="Times New Roman" w:cstheme="minorHAnsi"/>
                <w:sz w:val="20"/>
                <w:szCs w:val="20"/>
                <w:lang w:eastAsia="lv-LV"/>
              </w:rPr>
            </w:pPr>
            <w:r w:rsidRPr="001306A8">
              <w:rPr>
                <w:rFonts w:eastAsia="Times New Roman" w:cstheme="minorHAnsi"/>
                <w:sz w:val="20"/>
                <w:szCs w:val="20"/>
                <w:lang w:eastAsia="lv-LV"/>
              </w:rPr>
              <w:t>50</w:t>
            </w:r>
            <w:r w:rsidR="001306A8">
              <w:rPr>
                <w:rFonts w:eastAsia="Times New Roman" w:cstheme="minorHAnsi"/>
                <w:sz w:val="20"/>
                <w:szCs w:val="20"/>
                <w:lang w:eastAsia="lv-LV"/>
              </w:rPr>
              <w:t> </w:t>
            </w:r>
            <w:r w:rsidRPr="001306A8">
              <w:rPr>
                <w:rFonts w:eastAsia="Times New Roman" w:cstheme="minorHAnsi"/>
                <w:sz w:val="20"/>
                <w:szCs w:val="20"/>
                <w:lang w:eastAsia="lv-LV"/>
              </w:rPr>
              <w:t>000</w:t>
            </w:r>
          </w:p>
          <w:p w:rsidR="001306A8" w:rsidRPr="001306A8" w:rsidRDefault="001306A8" w:rsidP="00AD13B8">
            <w:pPr>
              <w:spacing w:after="0" w:line="240" w:lineRule="auto"/>
              <w:jc w:val="center"/>
              <w:rPr>
                <w:rFonts w:eastAsia="Times New Roman" w:cstheme="minorHAnsi"/>
                <w:sz w:val="20"/>
                <w:szCs w:val="20"/>
                <w:lang w:eastAsia="lv-LV"/>
              </w:rPr>
            </w:pPr>
            <w:r>
              <w:rPr>
                <w:rFonts w:eastAsia="Times New Roman" w:cstheme="minorHAnsi"/>
                <w:sz w:val="20"/>
                <w:szCs w:val="20"/>
                <w:lang w:eastAsia="lv-LV"/>
              </w:rPr>
              <w:t>EUR</w:t>
            </w:r>
          </w:p>
        </w:tc>
        <w:tc>
          <w:tcPr>
            <w:tcW w:w="418" w:type="pct"/>
            <w:tcBorders>
              <w:top w:val="outset" w:sz="6" w:space="0" w:color="auto"/>
              <w:left w:val="outset" w:sz="6" w:space="0" w:color="auto"/>
              <w:bottom w:val="outset" w:sz="6" w:space="0" w:color="auto"/>
              <w:right w:val="outset" w:sz="6" w:space="0" w:color="auto"/>
            </w:tcBorders>
            <w:shd w:val="clear" w:color="auto" w:fill="auto"/>
            <w:vAlign w:val="center"/>
          </w:tcPr>
          <w:p w:rsidR="00E11629" w:rsidRPr="001306A8" w:rsidRDefault="00E11629" w:rsidP="00AD13B8">
            <w:pPr>
              <w:spacing w:after="0" w:line="240" w:lineRule="auto"/>
              <w:rPr>
                <w:rFonts w:eastAsia="Times New Roman" w:cstheme="minorHAnsi"/>
                <w:sz w:val="20"/>
                <w:szCs w:val="20"/>
                <w:lang w:eastAsia="lv-LV"/>
              </w:rPr>
            </w:pPr>
            <w:r w:rsidRPr="001306A8">
              <w:rPr>
                <w:rFonts w:eastAsia="Times New Roman" w:cstheme="minorHAnsi"/>
                <w:sz w:val="20"/>
                <w:szCs w:val="20"/>
                <w:lang w:eastAsia="lv-LV"/>
              </w:rPr>
              <w:t>80%- kopprojektam</w:t>
            </w:r>
          </w:p>
          <w:p w:rsidR="00E11629" w:rsidRPr="001306A8" w:rsidRDefault="00E11629" w:rsidP="00AD13B8">
            <w:pPr>
              <w:spacing w:after="0" w:line="240" w:lineRule="auto"/>
              <w:rPr>
                <w:rFonts w:eastAsia="Times New Roman" w:cstheme="minorHAnsi"/>
                <w:sz w:val="20"/>
                <w:szCs w:val="20"/>
                <w:lang w:eastAsia="lv-LV"/>
              </w:rPr>
            </w:pPr>
            <w:r w:rsidRPr="001306A8">
              <w:rPr>
                <w:rFonts w:eastAsia="Times New Roman" w:cstheme="minorHAnsi"/>
                <w:sz w:val="20"/>
                <w:szCs w:val="20"/>
                <w:lang w:eastAsia="lv-LV"/>
              </w:rPr>
              <w:t>70% -  individuālam projektam</w:t>
            </w:r>
          </w:p>
          <w:p w:rsidR="00E11629" w:rsidRPr="001306A8" w:rsidRDefault="00E11629" w:rsidP="00AD13B8">
            <w:pPr>
              <w:spacing w:after="0" w:line="240" w:lineRule="auto"/>
              <w:rPr>
                <w:rFonts w:eastAsia="Times New Roman" w:cstheme="minorHAnsi"/>
                <w:sz w:val="20"/>
                <w:szCs w:val="20"/>
                <w:lang w:eastAsia="lv-LV"/>
              </w:rPr>
            </w:pPr>
          </w:p>
        </w:tc>
        <w:tc>
          <w:tcPr>
            <w:tcW w:w="1988" w:type="pct"/>
            <w:tcBorders>
              <w:top w:val="outset" w:sz="6" w:space="0" w:color="auto"/>
              <w:left w:val="outset" w:sz="6" w:space="0" w:color="auto"/>
              <w:bottom w:val="outset" w:sz="6" w:space="0" w:color="auto"/>
              <w:right w:val="outset" w:sz="6" w:space="0" w:color="auto"/>
            </w:tcBorders>
            <w:shd w:val="clear" w:color="auto" w:fill="auto"/>
            <w:vAlign w:val="center"/>
          </w:tcPr>
          <w:p w:rsidR="00E11629" w:rsidRPr="001306A8" w:rsidRDefault="00E11629" w:rsidP="005F4338">
            <w:pPr>
              <w:spacing w:after="0" w:line="240" w:lineRule="auto"/>
              <w:jc w:val="both"/>
              <w:rPr>
                <w:rFonts w:cstheme="minorHAnsi"/>
                <w:sz w:val="20"/>
                <w:szCs w:val="20"/>
              </w:rPr>
            </w:pPr>
            <w:r w:rsidRPr="001306A8">
              <w:rPr>
                <w:rFonts w:cstheme="minorHAnsi"/>
                <w:sz w:val="20"/>
                <w:szCs w:val="20"/>
              </w:rPr>
              <w:t>* J</w:t>
            </w:r>
            <w:r w:rsidRPr="001306A8">
              <w:rPr>
                <w:rFonts w:cstheme="minorHAnsi"/>
                <w:color w:val="000000"/>
                <w:sz w:val="20"/>
                <w:szCs w:val="20"/>
              </w:rPr>
              <w:t xml:space="preserve">uridiska (tostarp biedrība un nodibinājums) vai fiziska persona, kas ir Pārtikas un veterinārajā dienestā reģistrēts vai atzīts pārtikas aprites uzņēmums, kurš nodarbojas ar lauksaimniecības produktu pārstrādi (izņemot zivsaimniecības produktus) un kura apgrozījums ir ne vairāk kā 70 000 </w:t>
            </w:r>
            <w:r w:rsidRPr="001306A8">
              <w:rPr>
                <w:rFonts w:cstheme="minorHAnsi"/>
                <w:i/>
                <w:color w:val="000000"/>
                <w:sz w:val="20"/>
                <w:szCs w:val="20"/>
              </w:rPr>
              <w:t>euro</w:t>
            </w:r>
            <w:r w:rsidRPr="001306A8">
              <w:rPr>
                <w:rFonts w:cstheme="minorHAnsi"/>
                <w:color w:val="000000"/>
                <w:sz w:val="20"/>
                <w:szCs w:val="20"/>
              </w:rPr>
              <w:t xml:space="preserve"> noslēgtajā gadā pirms projekta iesniegšanas;</w:t>
            </w:r>
          </w:p>
          <w:p w:rsidR="00E11629" w:rsidRPr="001306A8" w:rsidRDefault="00E11629" w:rsidP="005F4338">
            <w:pPr>
              <w:spacing w:after="0" w:line="240" w:lineRule="auto"/>
              <w:jc w:val="both"/>
              <w:rPr>
                <w:rFonts w:cstheme="minorHAnsi"/>
                <w:color w:val="000000"/>
                <w:sz w:val="20"/>
                <w:szCs w:val="20"/>
              </w:rPr>
            </w:pPr>
            <w:r w:rsidRPr="001306A8">
              <w:rPr>
                <w:rFonts w:cstheme="minorHAnsi"/>
                <w:sz w:val="20"/>
                <w:szCs w:val="20"/>
              </w:rPr>
              <w:t>*Juridiska (tostarp biedrība un nodibinājums) vai fiziska persona, kuras saistīto uzņēmumu apgrozījums ir ne vairāk kā 70000</w:t>
            </w:r>
            <w:r w:rsidRPr="001306A8">
              <w:rPr>
                <w:rFonts w:cstheme="minorHAnsi"/>
                <w:i/>
                <w:sz w:val="20"/>
                <w:szCs w:val="20"/>
              </w:rPr>
              <w:t xml:space="preserve"> euro</w:t>
            </w:r>
            <w:r w:rsidRPr="001306A8">
              <w:rPr>
                <w:rFonts w:cstheme="minorHAnsi"/>
                <w:sz w:val="20"/>
                <w:szCs w:val="20"/>
              </w:rPr>
              <w:t>, ja tā plāno nodarboties ar lauksaimniecības produktu pārstrādi</w:t>
            </w:r>
            <w:r w:rsidRPr="001306A8">
              <w:rPr>
                <w:rFonts w:cstheme="minorHAnsi"/>
                <w:color w:val="000000"/>
                <w:sz w:val="20"/>
                <w:szCs w:val="20"/>
              </w:rPr>
              <w:t>;</w:t>
            </w:r>
          </w:p>
          <w:p w:rsidR="00E11629" w:rsidRPr="001306A8" w:rsidRDefault="00E11629" w:rsidP="005F4338">
            <w:pPr>
              <w:spacing w:after="0" w:line="240" w:lineRule="auto"/>
              <w:jc w:val="both"/>
              <w:rPr>
                <w:rFonts w:cstheme="minorHAnsi"/>
                <w:b/>
                <w:color w:val="000000"/>
                <w:sz w:val="20"/>
                <w:szCs w:val="20"/>
                <w:u w:val="single"/>
              </w:rPr>
            </w:pPr>
            <w:r w:rsidRPr="001306A8">
              <w:rPr>
                <w:rFonts w:cstheme="minorHAnsi"/>
                <w:b/>
                <w:color w:val="000000"/>
                <w:sz w:val="20"/>
                <w:szCs w:val="20"/>
                <w:u w:val="single"/>
              </w:rPr>
              <w:t>Kopprojekts:</w:t>
            </w:r>
          </w:p>
          <w:p w:rsidR="00E11629" w:rsidRPr="001306A8" w:rsidRDefault="00E11629" w:rsidP="005F4338">
            <w:pPr>
              <w:spacing w:after="0" w:line="240" w:lineRule="auto"/>
              <w:jc w:val="both"/>
              <w:rPr>
                <w:rFonts w:cstheme="minorHAnsi"/>
                <w:color w:val="000000"/>
                <w:sz w:val="20"/>
                <w:szCs w:val="20"/>
              </w:rPr>
            </w:pPr>
            <w:r w:rsidRPr="001306A8">
              <w:rPr>
                <w:rFonts w:cstheme="minorHAnsi"/>
                <w:color w:val="000000"/>
                <w:sz w:val="20"/>
                <w:szCs w:val="20"/>
              </w:rPr>
              <w:t>*not. 6.4.1.p.– biedrība vai nodibinājums, ja tā apgrozījums ir ne vairāk kā 70 000</w:t>
            </w:r>
            <w:r w:rsidRPr="001306A8">
              <w:rPr>
                <w:rFonts w:cstheme="minorHAnsi"/>
                <w:i/>
                <w:color w:val="000000"/>
                <w:sz w:val="20"/>
                <w:szCs w:val="20"/>
              </w:rPr>
              <w:t xml:space="preserve"> euro</w:t>
            </w:r>
            <w:r w:rsidRPr="001306A8">
              <w:rPr>
                <w:rFonts w:cstheme="minorHAnsi"/>
                <w:color w:val="000000"/>
                <w:sz w:val="20"/>
                <w:szCs w:val="20"/>
              </w:rPr>
              <w:t xml:space="preserve"> noslēgtajā gadā pirms projekta iesniegšanas. Ja biedrība vai nodibinājums nodarbojas ar lauksaimniecības produktu (izņemot zivsaimniecības produktus) pārstrādi, tas ir Pārtikas un veterinārajā dienestā reģistrēts vai atzīts pārtikas aprites uzņēmums</w:t>
            </w:r>
          </w:p>
          <w:p w:rsidR="00E11629" w:rsidRPr="001306A8" w:rsidRDefault="00E11629" w:rsidP="005F4338">
            <w:pPr>
              <w:pStyle w:val="tv2132"/>
              <w:spacing w:line="240" w:lineRule="auto"/>
              <w:ind w:firstLine="0"/>
              <w:jc w:val="both"/>
              <w:rPr>
                <w:rFonts w:asciiTheme="minorHAnsi" w:hAnsiTheme="minorHAnsi" w:cstheme="minorHAnsi"/>
                <w:color w:val="000000"/>
              </w:rPr>
            </w:pPr>
            <w:r w:rsidRPr="001306A8">
              <w:rPr>
                <w:rFonts w:asciiTheme="minorHAnsi" w:hAnsiTheme="minorHAnsi" w:cstheme="minorHAnsi"/>
                <w:color w:val="000000"/>
              </w:rPr>
              <w:t>*</w:t>
            </w:r>
            <w:r w:rsidRPr="001306A8">
              <w:rPr>
                <w:rFonts w:asciiTheme="minorHAnsi" w:hAnsiTheme="minorHAnsi" w:cstheme="minorHAnsi"/>
              </w:rPr>
              <w:t xml:space="preserve"> </w:t>
            </w:r>
            <w:r w:rsidRPr="001306A8">
              <w:rPr>
                <w:rFonts w:asciiTheme="minorHAnsi" w:hAnsiTheme="minorHAnsi" w:cstheme="minorHAnsi"/>
                <w:color w:val="000000"/>
              </w:rPr>
              <w:t xml:space="preserve">not. 6.4.2.p.– lauksaimniecības pakalpojumu kooperatīvā sabiedrība. Ja lauksaimniecības pakalpojumu kooperatīvā sabiedrība nodarbojas ar lauksaimniecības produktu (izņemot zivsaimniecības produktus) </w:t>
            </w:r>
            <w:r w:rsidRPr="001306A8">
              <w:rPr>
                <w:rFonts w:asciiTheme="minorHAnsi" w:hAnsiTheme="minorHAnsi" w:cstheme="minorHAnsi"/>
                <w:color w:val="000000"/>
              </w:rPr>
              <w:lastRenderedPageBreak/>
              <w:t>pārstrādi, tā ir Pārtikas un veterinārajā dienestā reģistrēts vai atzīts pārtikas aprites uzņēmums;</w:t>
            </w:r>
          </w:p>
          <w:p w:rsidR="00E11629" w:rsidRPr="001306A8" w:rsidRDefault="00E11629" w:rsidP="002F7849">
            <w:pPr>
              <w:spacing w:after="0" w:line="240" w:lineRule="auto"/>
              <w:rPr>
                <w:rFonts w:eastAsia="Times New Roman" w:cstheme="minorHAnsi"/>
                <w:lang w:eastAsia="lv-LV"/>
              </w:rPr>
            </w:pPr>
            <w:r w:rsidRPr="001306A8">
              <w:rPr>
                <w:rFonts w:cstheme="minorHAnsi"/>
                <w:color w:val="000000"/>
                <w:sz w:val="20"/>
                <w:szCs w:val="20"/>
              </w:rPr>
              <w:t xml:space="preserve">* </w:t>
            </w:r>
            <w:r w:rsidRPr="001306A8">
              <w:rPr>
                <w:rFonts w:cstheme="minorHAnsi"/>
                <w:sz w:val="20"/>
                <w:szCs w:val="20"/>
              </w:rPr>
              <w:t>not. 6.4.4.p. vietējā pašvaldība</w:t>
            </w:r>
            <w:r w:rsidR="001306A8">
              <w:rPr>
                <w:rFonts w:cstheme="minorHAnsi"/>
                <w:sz w:val="20"/>
                <w:szCs w:val="20"/>
              </w:rPr>
              <w:t>.</w:t>
            </w:r>
          </w:p>
        </w:tc>
        <w:tc>
          <w:tcPr>
            <w:tcW w:w="2229" w:type="pct"/>
            <w:tcBorders>
              <w:top w:val="outset" w:sz="6" w:space="0" w:color="auto"/>
              <w:left w:val="outset" w:sz="6" w:space="0" w:color="auto"/>
              <w:bottom w:val="outset" w:sz="6" w:space="0" w:color="auto"/>
              <w:right w:val="outset" w:sz="6" w:space="0" w:color="auto"/>
            </w:tcBorders>
            <w:shd w:val="clear" w:color="auto" w:fill="auto"/>
            <w:vAlign w:val="center"/>
          </w:tcPr>
          <w:p w:rsidR="00E11629" w:rsidRPr="001306A8" w:rsidRDefault="00E11629" w:rsidP="00C21F64">
            <w:pPr>
              <w:spacing w:after="0" w:line="240" w:lineRule="auto"/>
              <w:jc w:val="both"/>
              <w:rPr>
                <w:rFonts w:cstheme="minorHAnsi"/>
                <w:sz w:val="20"/>
                <w:szCs w:val="20"/>
              </w:rPr>
            </w:pPr>
            <w:r w:rsidRPr="001306A8">
              <w:rPr>
                <w:rFonts w:cstheme="minorHAnsi"/>
                <w:sz w:val="20"/>
                <w:szCs w:val="20"/>
              </w:rPr>
              <w:lastRenderedPageBreak/>
              <w:t>- Jaunu pamatlīdzekļu un programmnodrošinājuma iegāde un uzstādīšana;</w:t>
            </w:r>
          </w:p>
          <w:p w:rsidR="00E11629" w:rsidRPr="001306A8" w:rsidRDefault="00E11629" w:rsidP="00C21F64">
            <w:pPr>
              <w:spacing w:after="0" w:line="240" w:lineRule="auto"/>
              <w:jc w:val="both"/>
              <w:rPr>
                <w:rFonts w:cstheme="minorHAnsi"/>
                <w:sz w:val="20"/>
                <w:szCs w:val="20"/>
              </w:rPr>
            </w:pPr>
            <w:r w:rsidRPr="001306A8">
              <w:rPr>
                <w:rFonts w:cstheme="minorHAnsi"/>
                <w:sz w:val="20"/>
                <w:szCs w:val="20"/>
              </w:rPr>
              <w:t xml:space="preserve">-būvniecība, (būves pārbūve, ierīkošana, novietošana) t.sk.kvalitatīvu darba apstākļu radīšanai, kā arī būves atjaunošanas izmaksas, ja būvi nepieciešams tehniski vai funkcionāli uzlabot ražošanas vajadzībām; </w:t>
            </w:r>
          </w:p>
          <w:p w:rsidR="00E11629" w:rsidRPr="001306A8" w:rsidRDefault="00E11629" w:rsidP="00C21F64">
            <w:pPr>
              <w:spacing w:after="0" w:line="240" w:lineRule="auto"/>
              <w:jc w:val="both"/>
              <w:rPr>
                <w:rFonts w:cstheme="minorHAnsi"/>
                <w:sz w:val="20"/>
                <w:szCs w:val="20"/>
              </w:rPr>
            </w:pPr>
            <w:r w:rsidRPr="001306A8">
              <w:rPr>
                <w:rFonts w:cstheme="minorHAnsi"/>
                <w:sz w:val="20"/>
                <w:szCs w:val="20"/>
              </w:rPr>
              <w:t>- būvmateriālu iegādes izmaksas;</w:t>
            </w:r>
          </w:p>
          <w:p w:rsidR="00E11629" w:rsidRPr="001306A8" w:rsidRDefault="00E11629" w:rsidP="00C21F64">
            <w:pPr>
              <w:spacing w:after="0" w:line="240" w:lineRule="auto"/>
              <w:jc w:val="both"/>
              <w:rPr>
                <w:rFonts w:cstheme="minorHAnsi"/>
                <w:sz w:val="20"/>
                <w:szCs w:val="20"/>
              </w:rPr>
            </w:pPr>
            <w:r w:rsidRPr="001306A8">
              <w:rPr>
                <w:rFonts w:cstheme="minorHAnsi"/>
                <w:sz w:val="20"/>
                <w:szCs w:val="20"/>
              </w:rPr>
              <w:t>-ar sabiedriskām attiec. saistītas izmaksas, kas nepiec. prod., pakalpoj. tēla veidošanai;</w:t>
            </w:r>
          </w:p>
          <w:p w:rsidR="00E11629" w:rsidRPr="001306A8" w:rsidRDefault="00E11629" w:rsidP="00C21F64">
            <w:pPr>
              <w:spacing w:after="0" w:line="240" w:lineRule="auto"/>
              <w:jc w:val="both"/>
              <w:rPr>
                <w:rFonts w:cstheme="minorHAnsi"/>
                <w:sz w:val="20"/>
                <w:szCs w:val="20"/>
              </w:rPr>
            </w:pPr>
            <w:r w:rsidRPr="001306A8">
              <w:rPr>
                <w:rFonts w:cstheme="minorHAnsi"/>
                <w:sz w:val="20"/>
                <w:szCs w:val="20"/>
              </w:rPr>
              <w:t>-darbinieku mācības produktivitātes kāpināšanai – iegūts sertifikāts, vai maksa par transportlīdzekļa vadītāja apmācību, ja tiek iegūta atbilstošās kategorijas transportlīdzekļa vadītāja apliecība;</w:t>
            </w:r>
          </w:p>
          <w:p w:rsidR="00E11629" w:rsidRPr="001306A8" w:rsidRDefault="00E11629" w:rsidP="00C21F64">
            <w:pPr>
              <w:spacing w:after="0" w:line="240" w:lineRule="auto"/>
              <w:jc w:val="both"/>
              <w:rPr>
                <w:rFonts w:cstheme="minorHAnsi"/>
                <w:sz w:val="20"/>
                <w:szCs w:val="20"/>
              </w:rPr>
            </w:pPr>
            <w:r w:rsidRPr="001306A8">
              <w:rPr>
                <w:rFonts w:cstheme="minorHAnsi"/>
                <w:sz w:val="20"/>
                <w:szCs w:val="20"/>
              </w:rPr>
              <w:t>-patentu, licenču, autortiesību un preču zīmju iegūšana nepārsniedz 10%;</w:t>
            </w:r>
          </w:p>
          <w:p w:rsidR="00E11629" w:rsidRPr="001306A8" w:rsidRDefault="00E11629" w:rsidP="00C21F64">
            <w:pPr>
              <w:spacing w:after="0" w:line="240" w:lineRule="auto"/>
              <w:rPr>
                <w:rFonts w:eastAsia="Times New Roman" w:cstheme="minorHAnsi"/>
                <w:lang w:eastAsia="lv-LV"/>
              </w:rPr>
            </w:pPr>
            <w:r w:rsidRPr="001306A8">
              <w:rPr>
                <w:rFonts w:cstheme="minorHAnsi"/>
                <w:sz w:val="20"/>
                <w:szCs w:val="20"/>
              </w:rPr>
              <w:t>-vispārējās 7%,  -PVN, ja nevar atgūt.</w:t>
            </w:r>
          </w:p>
        </w:tc>
      </w:tr>
      <w:tr w:rsidR="00961529" w:rsidRPr="001306A8" w:rsidTr="00961529">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961529" w:rsidRPr="001306A8" w:rsidRDefault="00961529" w:rsidP="00961529">
            <w:pPr>
              <w:spacing w:after="0" w:line="240" w:lineRule="auto"/>
              <w:jc w:val="both"/>
              <w:rPr>
                <w:rFonts w:cstheme="minorHAnsi"/>
                <w:sz w:val="20"/>
                <w:szCs w:val="20"/>
              </w:rPr>
            </w:pPr>
            <w:r w:rsidRPr="001306A8">
              <w:rPr>
                <w:rFonts w:cstheme="minorHAnsi"/>
                <w:b/>
                <w:sz w:val="20"/>
                <w:szCs w:val="20"/>
              </w:rPr>
              <w:lastRenderedPageBreak/>
              <w:t>Darbinieku produktivitātes kāpināšana</w:t>
            </w:r>
            <w:r w:rsidRPr="001306A8">
              <w:rPr>
                <w:rFonts w:cstheme="minorHAnsi"/>
                <w:sz w:val="20"/>
                <w:szCs w:val="20"/>
              </w:rPr>
              <w:t xml:space="preserve"> (not. 5.1.4. p.) – juridiska persona (izņemot biedrības un nodibinājumus), kura veic komerciāla rakstura darbību un kuras apgrozījums ir ne vairāk kā 70 000 euro noslēgtajā gadā pirms projekta iesniegšanas;</w:t>
            </w:r>
          </w:p>
        </w:tc>
      </w:tr>
      <w:tr w:rsidR="00E11629" w:rsidRPr="001306A8" w:rsidTr="00E11629">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E11629" w:rsidRPr="001306A8" w:rsidRDefault="00E11629" w:rsidP="00E11629">
            <w:pPr>
              <w:spacing w:after="0" w:line="240" w:lineRule="auto"/>
              <w:jc w:val="both"/>
              <w:rPr>
                <w:rFonts w:cstheme="minorHAnsi"/>
                <w:b/>
                <w:sz w:val="24"/>
                <w:szCs w:val="24"/>
              </w:rPr>
            </w:pPr>
            <w:r w:rsidRPr="001306A8">
              <w:rPr>
                <w:rFonts w:cstheme="minorHAnsi"/>
                <w:b/>
                <w:sz w:val="24"/>
                <w:szCs w:val="24"/>
              </w:rPr>
              <w:t>3.Rīcība.  Vietējās produkcijas tirdzniecības vietu radīšana, labiekārtošana, jaunu pārdošanas veidu ieviešana - 109592,84 EUR</w:t>
            </w:r>
          </w:p>
        </w:tc>
      </w:tr>
      <w:tr w:rsidR="00E11629" w:rsidRPr="001306A8" w:rsidTr="001306A8">
        <w:trPr>
          <w:trHeight w:val="220"/>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629" w:rsidRDefault="00E11629" w:rsidP="00AD13B8">
            <w:pPr>
              <w:spacing w:after="0" w:line="240" w:lineRule="auto"/>
              <w:jc w:val="center"/>
              <w:rPr>
                <w:rFonts w:eastAsia="Times New Roman" w:cstheme="minorHAnsi"/>
                <w:sz w:val="20"/>
                <w:szCs w:val="20"/>
                <w:lang w:eastAsia="lv-LV"/>
              </w:rPr>
            </w:pPr>
            <w:r w:rsidRPr="001306A8">
              <w:rPr>
                <w:rFonts w:eastAsia="Times New Roman" w:cstheme="minorHAnsi"/>
                <w:sz w:val="20"/>
                <w:szCs w:val="20"/>
                <w:lang w:eastAsia="lv-LV"/>
              </w:rPr>
              <w:t>20</w:t>
            </w:r>
            <w:r w:rsidR="001306A8">
              <w:rPr>
                <w:rFonts w:eastAsia="Times New Roman" w:cstheme="minorHAnsi"/>
                <w:sz w:val="20"/>
                <w:szCs w:val="20"/>
                <w:lang w:eastAsia="lv-LV"/>
              </w:rPr>
              <w:t> </w:t>
            </w:r>
            <w:r w:rsidRPr="001306A8">
              <w:rPr>
                <w:rFonts w:eastAsia="Times New Roman" w:cstheme="minorHAnsi"/>
                <w:sz w:val="20"/>
                <w:szCs w:val="20"/>
                <w:lang w:eastAsia="lv-LV"/>
              </w:rPr>
              <w:t>000</w:t>
            </w:r>
          </w:p>
          <w:p w:rsidR="001306A8" w:rsidRPr="001306A8" w:rsidRDefault="001306A8" w:rsidP="00AD13B8">
            <w:pPr>
              <w:spacing w:after="0" w:line="240" w:lineRule="auto"/>
              <w:jc w:val="center"/>
              <w:rPr>
                <w:rFonts w:eastAsia="Times New Roman" w:cstheme="minorHAnsi"/>
                <w:sz w:val="20"/>
                <w:szCs w:val="20"/>
                <w:lang w:eastAsia="lv-LV"/>
              </w:rPr>
            </w:pPr>
            <w:r>
              <w:rPr>
                <w:rFonts w:eastAsia="Times New Roman" w:cstheme="minorHAnsi"/>
                <w:sz w:val="20"/>
                <w:szCs w:val="20"/>
                <w:lang w:eastAsia="lv-LV"/>
              </w:rPr>
              <w:t>EUR</w:t>
            </w:r>
          </w:p>
        </w:tc>
        <w:tc>
          <w:tcPr>
            <w:tcW w:w="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629" w:rsidRPr="001306A8" w:rsidRDefault="00E11629" w:rsidP="00AD13B8">
            <w:pPr>
              <w:spacing w:after="0" w:line="240" w:lineRule="auto"/>
              <w:rPr>
                <w:rFonts w:eastAsia="Times New Roman" w:cstheme="minorHAnsi"/>
                <w:sz w:val="20"/>
                <w:szCs w:val="20"/>
                <w:lang w:eastAsia="lv-LV"/>
              </w:rPr>
            </w:pPr>
            <w:r w:rsidRPr="001306A8">
              <w:rPr>
                <w:rFonts w:eastAsia="Times New Roman" w:cstheme="minorHAnsi"/>
                <w:sz w:val="20"/>
                <w:szCs w:val="20"/>
                <w:lang w:eastAsia="lv-LV"/>
              </w:rPr>
              <w:t>80%- kopprojektam</w:t>
            </w:r>
          </w:p>
          <w:p w:rsidR="00E11629" w:rsidRPr="001306A8" w:rsidRDefault="00E11629" w:rsidP="00AD13B8">
            <w:pPr>
              <w:spacing w:after="0" w:line="240" w:lineRule="auto"/>
              <w:rPr>
                <w:rFonts w:eastAsia="Times New Roman" w:cstheme="minorHAnsi"/>
                <w:sz w:val="20"/>
                <w:szCs w:val="20"/>
                <w:lang w:eastAsia="lv-LV"/>
              </w:rPr>
            </w:pPr>
            <w:r w:rsidRPr="001306A8">
              <w:rPr>
                <w:rFonts w:eastAsia="Times New Roman" w:cstheme="minorHAnsi"/>
                <w:sz w:val="20"/>
                <w:szCs w:val="20"/>
                <w:lang w:eastAsia="lv-LV"/>
              </w:rPr>
              <w:t>70% -  individuālam projektam</w:t>
            </w:r>
          </w:p>
        </w:tc>
        <w:tc>
          <w:tcPr>
            <w:tcW w:w="1988" w:type="pct"/>
            <w:tcBorders>
              <w:top w:val="outset" w:sz="6" w:space="0" w:color="auto"/>
              <w:left w:val="outset" w:sz="6" w:space="0" w:color="auto"/>
              <w:bottom w:val="outset" w:sz="6" w:space="0" w:color="auto"/>
              <w:right w:val="outset" w:sz="6" w:space="0" w:color="auto"/>
            </w:tcBorders>
            <w:shd w:val="clear" w:color="auto" w:fill="auto"/>
            <w:vAlign w:val="center"/>
          </w:tcPr>
          <w:p w:rsidR="00E11629" w:rsidRPr="001306A8" w:rsidRDefault="00E11629" w:rsidP="00484C16">
            <w:pPr>
              <w:snapToGrid w:val="0"/>
              <w:spacing w:after="0" w:line="240" w:lineRule="auto"/>
              <w:jc w:val="both"/>
              <w:rPr>
                <w:rFonts w:cstheme="minorHAnsi"/>
                <w:color w:val="000000"/>
                <w:sz w:val="20"/>
                <w:szCs w:val="20"/>
              </w:rPr>
            </w:pPr>
            <w:r w:rsidRPr="001306A8">
              <w:rPr>
                <w:rFonts w:cstheme="minorHAnsi"/>
                <w:sz w:val="20"/>
                <w:szCs w:val="20"/>
              </w:rPr>
              <w:t>*</w:t>
            </w:r>
            <w:r w:rsidRPr="001306A8">
              <w:rPr>
                <w:rFonts w:cstheme="minorHAnsi"/>
                <w:color w:val="000000"/>
                <w:sz w:val="20"/>
                <w:szCs w:val="20"/>
              </w:rPr>
              <w:t xml:space="preserve">juridiska (tostarp biedrība un nodibinājums) vai fiziska persona, kura veic saimniecisko darbību, un kuras apgrozījums ir ne vairāk kā 70 000 </w:t>
            </w:r>
            <w:r w:rsidRPr="001306A8">
              <w:rPr>
                <w:rFonts w:cstheme="minorHAnsi"/>
                <w:i/>
                <w:color w:val="000000"/>
                <w:sz w:val="20"/>
                <w:szCs w:val="20"/>
              </w:rPr>
              <w:t>euro</w:t>
            </w:r>
            <w:r w:rsidRPr="001306A8">
              <w:rPr>
                <w:rFonts w:cstheme="minorHAnsi"/>
                <w:color w:val="000000"/>
                <w:sz w:val="20"/>
                <w:szCs w:val="20"/>
              </w:rPr>
              <w:t xml:space="preserve"> noslēgtajā gadā pirms projekta iesniegšanas,</w:t>
            </w:r>
          </w:p>
          <w:p w:rsidR="00E11629" w:rsidRPr="001306A8" w:rsidRDefault="00E11629" w:rsidP="00484C16">
            <w:pPr>
              <w:snapToGrid w:val="0"/>
              <w:spacing w:after="0" w:line="240" w:lineRule="auto"/>
              <w:jc w:val="both"/>
              <w:rPr>
                <w:rFonts w:cstheme="minorHAnsi"/>
                <w:color w:val="000000"/>
                <w:sz w:val="20"/>
                <w:szCs w:val="20"/>
              </w:rPr>
            </w:pPr>
            <w:r w:rsidRPr="001306A8">
              <w:rPr>
                <w:rFonts w:cstheme="minorHAnsi"/>
                <w:color w:val="000000"/>
                <w:sz w:val="20"/>
                <w:szCs w:val="20"/>
              </w:rPr>
              <w:t xml:space="preserve">* un šo not. 6.4.2.p.minētajā gadījumā – lauksaimniecības pakalpojumu kooperatīvā sabiedrība. </w:t>
            </w:r>
          </w:p>
          <w:p w:rsidR="00E11629" w:rsidRPr="001306A8" w:rsidRDefault="00E11629" w:rsidP="00484C16">
            <w:pPr>
              <w:snapToGrid w:val="0"/>
              <w:spacing w:after="0" w:line="240" w:lineRule="auto"/>
              <w:jc w:val="both"/>
              <w:rPr>
                <w:rFonts w:cstheme="minorHAnsi"/>
                <w:color w:val="000000"/>
                <w:sz w:val="20"/>
                <w:szCs w:val="20"/>
              </w:rPr>
            </w:pPr>
            <w:r w:rsidRPr="001306A8">
              <w:rPr>
                <w:rFonts w:cstheme="minorHAnsi"/>
                <w:color w:val="000000"/>
                <w:sz w:val="20"/>
                <w:szCs w:val="20"/>
              </w:rPr>
              <w:t>*Ja projektu īsteno pilsētā, kurā ir vairāk nekā 15 000 iedzīvotāju, atbalsta pretendents ir lauksaimniecības produktu ražotājs, lauksaimniecības produktu pārstrādātājs vai lauksaimniecības pakalpojumu kooperatīvā sabiedrība, un šī persona ir reģistrēta vietējās rīcības grupas darbības teritorijā;</w:t>
            </w:r>
          </w:p>
        </w:tc>
        <w:tc>
          <w:tcPr>
            <w:tcW w:w="2229" w:type="pct"/>
            <w:tcBorders>
              <w:top w:val="outset" w:sz="6" w:space="0" w:color="auto"/>
              <w:left w:val="outset" w:sz="6" w:space="0" w:color="auto"/>
              <w:bottom w:val="outset" w:sz="6" w:space="0" w:color="auto"/>
              <w:right w:val="outset" w:sz="6" w:space="0" w:color="auto"/>
            </w:tcBorders>
            <w:shd w:val="clear" w:color="auto" w:fill="auto"/>
            <w:vAlign w:val="center"/>
          </w:tcPr>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 xml:space="preserve"> -Interneta veikala izveide;</w:t>
            </w:r>
          </w:p>
          <w:p w:rsidR="00E11629" w:rsidRPr="001306A8" w:rsidRDefault="00E11629" w:rsidP="00C21F64">
            <w:pPr>
              <w:spacing w:after="0" w:line="240" w:lineRule="auto"/>
              <w:jc w:val="both"/>
              <w:rPr>
                <w:rFonts w:cstheme="minorHAnsi"/>
                <w:sz w:val="20"/>
                <w:szCs w:val="20"/>
              </w:rPr>
            </w:pPr>
            <w:r w:rsidRPr="001306A8">
              <w:rPr>
                <w:rFonts w:cstheme="minorHAnsi"/>
                <w:sz w:val="20"/>
                <w:szCs w:val="20"/>
              </w:rPr>
              <w:t>-Jaunu pamatlīdzekļu un programmnodrošinājuma iegāde un uzstādīšana;</w:t>
            </w:r>
          </w:p>
          <w:p w:rsidR="00E11629" w:rsidRPr="001306A8" w:rsidRDefault="00E11629" w:rsidP="00C21F64">
            <w:pPr>
              <w:spacing w:after="0" w:line="240" w:lineRule="auto"/>
              <w:jc w:val="both"/>
              <w:rPr>
                <w:rFonts w:cstheme="minorHAnsi"/>
                <w:sz w:val="20"/>
                <w:szCs w:val="20"/>
              </w:rPr>
            </w:pPr>
            <w:r w:rsidRPr="001306A8">
              <w:rPr>
                <w:rFonts w:cstheme="minorHAnsi"/>
                <w:sz w:val="20"/>
                <w:szCs w:val="20"/>
              </w:rPr>
              <w:t xml:space="preserve">-būvniecība, (būves pārbūve, ierīkošana, novietošana) t.sk.kvalitatīvu darba apstākļu radīšanai, kā arī būves atjaunošanas izmaksas, ja būvi nepieciešams tehniski vai funkcionāli uzlabot ražošanas vajadzībām; </w:t>
            </w:r>
          </w:p>
          <w:p w:rsidR="00E11629" w:rsidRPr="001306A8" w:rsidRDefault="00E11629" w:rsidP="00C21F64">
            <w:pPr>
              <w:spacing w:after="0" w:line="240" w:lineRule="auto"/>
              <w:jc w:val="both"/>
              <w:rPr>
                <w:rFonts w:cstheme="minorHAnsi"/>
                <w:sz w:val="20"/>
                <w:szCs w:val="20"/>
              </w:rPr>
            </w:pPr>
            <w:r w:rsidRPr="001306A8">
              <w:rPr>
                <w:rFonts w:cstheme="minorHAnsi"/>
                <w:sz w:val="20"/>
                <w:szCs w:val="20"/>
              </w:rPr>
              <w:t>- būvmateriālu iegādes izmaksas;</w:t>
            </w:r>
          </w:p>
          <w:p w:rsidR="00E11629" w:rsidRPr="001306A8" w:rsidRDefault="00E11629" w:rsidP="00C21F64">
            <w:pPr>
              <w:spacing w:after="0" w:line="240" w:lineRule="auto"/>
              <w:jc w:val="both"/>
              <w:rPr>
                <w:rFonts w:cstheme="minorHAnsi"/>
                <w:sz w:val="20"/>
                <w:szCs w:val="20"/>
              </w:rPr>
            </w:pPr>
            <w:r w:rsidRPr="001306A8">
              <w:rPr>
                <w:rFonts w:cstheme="minorHAnsi"/>
                <w:sz w:val="20"/>
                <w:szCs w:val="20"/>
              </w:rPr>
              <w:t>-ar sabiedriskām attiec. saistītas izmaksas, kas nepiec. prod., pakalpoj. tēla veidošanai;</w:t>
            </w:r>
          </w:p>
          <w:p w:rsidR="00E11629" w:rsidRPr="001306A8" w:rsidRDefault="00E11629" w:rsidP="00C21F64">
            <w:pPr>
              <w:spacing w:after="0" w:line="240" w:lineRule="auto"/>
              <w:jc w:val="both"/>
              <w:rPr>
                <w:rFonts w:cstheme="minorHAnsi"/>
                <w:sz w:val="20"/>
                <w:szCs w:val="20"/>
              </w:rPr>
            </w:pPr>
            <w:r w:rsidRPr="001306A8">
              <w:rPr>
                <w:rFonts w:cstheme="minorHAnsi"/>
                <w:sz w:val="20"/>
                <w:szCs w:val="20"/>
              </w:rPr>
              <w:t>-patentu, licenču, autortiesību un preču zīmju iegūšana nepārsniedz 10%;</w:t>
            </w:r>
          </w:p>
          <w:p w:rsidR="00E11629" w:rsidRPr="001306A8" w:rsidRDefault="00E11629" w:rsidP="00C21F64">
            <w:pPr>
              <w:spacing w:after="0" w:line="240" w:lineRule="auto"/>
              <w:rPr>
                <w:rFonts w:eastAsia="Times New Roman" w:cstheme="minorHAnsi"/>
                <w:lang w:eastAsia="lv-LV"/>
              </w:rPr>
            </w:pPr>
            <w:r w:rsidRPr="001306A8">
              <w:rPr>
                <w:rFonts w:cstheme="minorHAnsi"/>
                <w:sz w:val="20"/>
                <w:szCs w:val="20"/>
              </w:rPr>
              <w:t>-vispārējās 7%,  -PVN, ja nevar atgūt.</w:t>
            </w:r>
          </w:p>
        </w:tc>
      </w:tr>
      <w:tr w:rsidR="000758FA" w:rsidRPr="001306A8" w:rsidTr="00E11629">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tcPr>
          <w:p w:rsidR="000758FA" w:rsidRPr="001306A8" w:rsidRDefault="000758FA" w:rsidP="0014303E">
            <w:pPr>
              <w:spacing w:after="0" w:line="240" w:lineRule="auto"/>
              <w:jc w:val="both"/>
              <w:rPr>
                <w:rFonts w:cstheme="minorHAnsi"/>
                <w:sz w:val="20"/>
                <w:szCs w:val="20"/>
              </w:rPr>
            </w:pPr>
            <w:r w:rsidRPr="001306A8">
              <w:rPr>
                <w:rFonts w:eastAsia="Times New Roman" w:cstheme="minorHAnsi"/>
                <w:b/>
                <w:sz w:val="24"/>
                <w:lang w:eastAsia="lv-LV"/>
              </w:rPr>
              <w:t xml:space="preserve">2.Mērķis. </w:t>
            </w:r>
            <w:r w:rsidR="006C69DF" w:rsidRPr="001306A8">
              <w:rPr>
                <w:rFonts w:eastAsia="Times New Roman" w:cstheme="minorHAnsi"/>
                <w:b/>
                <w:sz w:val="24"/>
                <w:lang w:eastAsia="lv-LV"/>
              </w:rPr>
              <w:t xml:space="preserve">5.2. </w:t>
            </w:r>
            <w:r w:rsidRPr="001306A8">
              <w:rPr>
                <w:rFonts w:eastAsia="Times New Roman" w:cstheme="minorHAnsi"/>
                <w:b/>
                <w:sz w:val="24"/>
                <w:lang w:eastAsia="lv-LV"/>
              </w:rPr>
              <w:t>Vietas potenciāla attīstības iniciatīvas</w:t>
            </w:r>
            <w:r w:rsidR="001306A8" w:rsidRPr="001306A8">
              <w:rPr>
                <w:rFonts w:eastAsia="Times New Roman" w:cstheme="minorHAnsi"/>
                <w:b/>
                <w:sz w:val="24"/>
                <w:lang w:eastAsia="lv-LV"/>
              </w:rPr>
              <w:t>.    II  kārta</w:t>
            </w:r>
            <w:r w:rsidR="0014303E" w:rsidRPr="001306A8">
              <w:rPr>
                <w:rFonts w:eastAsia="Times New Roman" w:cstheme="minorHAnsi"/>
                <w:b/>
                <w:sz w:val="24"/>
                <w:lang w:eastAsia="lv-LV"/>
              </w:rPr>
              <w:t xml:space="preserve">                                                  </w:t>
            </w:r>
            <w:r w:rsidR="001306A8" w:rsidRPr="001306A8">
              <w:rPr>
                <w:rFonts w:eastAsia="Times New Roman" w:cstheme="minorHAnsi"/>
                <w:b/>
                <w:sz w:val="24"/>
                <w:lang w:eastAsia="lv-LV"/>
              </w:rPr>
              <w:t xml:space="preserve"> </w:t>
            </w:r>
            <w:r w:rsidR="0014303E" w:rsidRPr="001306A8">
              <w:rPr>
                <w:rFonts w:eastAsia="Times New Roman" w:cstheme="minorHAnsi"/>
                <w:b/>
                <w:sz w:val="24"/>
                <w:lang w:eastAsia="lv-LV"/>
              </w:rPr>
              <w:t xml:space="preserve">  </w:t>
            </w:r>
            <w:r w:rsidR="001306A8" w:rsidRPr="001306A8">
              <w:rPr>
                <w:rFonts w:eastAsia="Times New Roman" w:cstheme="minorHAnsi"/>
                <w:b/>
                <w:sz w:val="24"/>
                <w:lang w:eastAsia="lv-LV"/>
              </w:rPr>
              <w:t>P</w:t>
            </w:r>
            <w:r w:rsidR="0014303E" w:rsidRPr="001306A8">
              <w:rPr>
                <w:rFonts w:eastAsia="Times New Roman" w:cstheme="minorHAnsi"/>
                <w:b/>
                <w:sz w:val="24"/>
                <w:lang w:eastAsia="lv-LV"/>
              </w:rPr>
              <w:t>rojektu iesniegšana no 2017.g.13.februāra līdz 13.martam</w:t>
            </w:r>
            <w:r w:rsidR="001306A8" w:rsidRPr="001306A8">
              <w:rPr>
                <w:rFonts w:eastAsia="Times New Roman" w:cstheme="minorHAnsi"/>
                <w:b/>
                <w:sz w:val="24"/>
                <w:lang w:eastAsia="lv-LV"/>
              </w:rPr>
              <w:t>.</w:t>
            </w:r>
          </w:p>
        </w:tc>
      </w:tr>
      <w:tr w:rsidR="00E11629" w:rsidRPr="001306A8" w:rsidTr="00E11629">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tcPr>
          <w:p w:rsidR="00E11629" w:rsidRPr="001306A8" w:rsidRDefault="00E11629" w:rsidP="00E11629">
            <w:pPr>
              <w:spacing w:after="0" w:line="240" w:lineRule="auto"/>
              <w:jc w:val="both"/>
              <w:rPr>
                <w:rFonts w:eastAsia="Times New Roman" w:cstheme="minorHAnsi"/>
                <w:b/>
                <w:sz w:val="24"/>
                <w:lang w:eastAsia="lv-LV"/>
              </w:rPr>
            </w:pPr>
            <w:r w:rsidRPr="001306A8">
              <w:rPr>
                <w:rFonts w:eastAsia="Times New Roman" w:cstheme="minorHAnsi"/>
                <w:b/>
                <w:sz w:val="24"/>
                <w:lang w:eastAsia="lv-LV"/>
              </w:rPr>
              <w:t>4.Rīcība.  Vides labiekārtošana pakalpojumu pieejamības un kvalitātes uzlabošanai -25951,77 EUR</w:t>
            </w:r>
          </w:p>
        </w:tc>
      </w:tr>
      <w:tr w:rsidR="00E11629" w:rsidRPr="001306A8" w:rsidTr="001306A8">
        <w:trPr>
          <w:trHeight w:val="375"/>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hideMark/>
          </w:tcPr>
          <w:p w:rsidR="00E11629" w:rsidRDefault="00E11629" w:rsidP="00AD13B8">
            <w:pPr>
              <w:spacing w:after="0" w:line="240" w:lineRule="auto"/>
              <w:jc w:val="center"/>
              <w:rPr>
                <w:rFonts w:eastAsia="Times New Roman" w:cstheme="minorHAnsi"/>
                <w:sz w:val="20"/>
                <w:szCs w:val="20"/>
                <w:lang w:eastAsia="lv-LV"/>
              </w:rPr>
            </w:pPr>
            <w:r w:rsidRPr="001306A8">
              <w:rPr>
                <w:rFonts w:eastAsia="Times New Roman" w:cstheme="minorHAnsi"/>
                <w:sz w:val="20"/>
                <w:szCs w:val="20"/>
                <w:lang w:eastAsia="lv-LV"/>
              </w:rPr>
              <w:t>20</w:t>
            </w:r>
            <w:r w:rsidR="001306A8">
              <w:rPr>
                <w:rFonts w:eastAsia="Times New Roman" w:cstheme="minorHAnsi"/>
                <w:sz w:val="20"/>
                <w:szCs w:val="20"/>
                <w:lang w:eastAsia="lv-LV"/>
              </w:rPr>
              <w:t> </w:t>
            </w:r>
            <w:r w:rsidRPr="001306A8">
              <w:rPr>
                <w:rFonts w:eastAsia="Times New Roman" w:cstheme="minorHAnsi"/>
                <w:sz w:val="20"/>
                <w:szCs w:val="20"/>
                <w:lang w:eastAsia="lv-LV"/>
              </w:rPr>
              <w:t>000</w:t>
            </w:r>
          </w:p>
          <w:p w:rsidR="001306A8" w:rsidRPr="001306A8" w:rsidRDefault="001306A8" w:rsidP="00AD13B8">
            <w:pPr>
              <w:spacing w:after="0" w:line="240" w:lineRule="auto"/>
              <w:jc w:val="center"/>
              <w:rPr>
                <w:rFonts w:eastAsia="Times New Roman" w:cstheme="minorHAnsi"/>
                <w:sz w:val="20"/>
                <w:szCs w:val="20"/>
                <w:lang w:eastAsia="lv-LV"/>
              </w:rPr>
            </w:pPr>
            <w:r>
              <w:rPr>
                <w:rFonts w:eastAsia="Times New Roman" w:cstheme="minorHAnsi"/>
                <w:sz w:val="20"/>
                <w:szCs w:val="20"/>
                <w:lang w:eastAsia="lv-LV"/>
              </w:rPr>
              <w:t>EUR</w:t>
            </w:r>
          </w:p>
        </w:tc>
        <w:tc>
          <w:tcPr>
            <w:tcW w:w="418" w:type="pct"/>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hideMark/>
          </w:tcPr>
          <w:p w:rsidR="00E11629" w:rsidRPr="001306A8" w:rsidRDefault="00E11629" w:rsidP="00AD13B8">
            <w:pPr>
              <w:spacing w:after="0" w:line="240" w:lineRule="auto"/>
              <w:rPr>
                <w:rFonts w:eastAsia="Times New Roman" w:cstheme="minorHAnsi"/>
                <w:sz w:val="20"/>
                <w:szCs w:val="20"/>
                <w:lang w:eastAsia="lv-LV"/>
              </w:rPr>
            </w:pPr>
            <w:r w:rsidRPr="001306A8">
              <w:rPr>
                <w:rFonts w:eastAsia="Times New Roman" w:cstheme="minorHAnsi"/>
                <w:sz w:val="20"/>
                <w:szCs w:val="20"/>
                <w:lang w:eastAsia="lv-LV"/>
              </w:rPr>
              <w:t xml:space="preserve">90% </w:t>
            </w:r>
          </w:p>
          <w:p w:rsidR="00E11629" w:rsidRPr="001306A8" w:rsidRDefault="00E11629" w:rsidP="00AD13B8">
            <w:pPr>
              <w:spacing w:after="0" w:line="240" w:lineRule="auto"/>
              <w:rPr>
                <w:rFonts w:cstheme="minorHAnsi"/>
                <w:sz w:val="20"/>
                <w:szCs w:val="20"/>
              </w:rPr>
            </w:pPr>
            <w:r w:rsidRPr="001306A8">
              <w:rPr>
                <w:rFonts w:cstheme="minorHAnsi"/>
                <w:sz w:val="20"/>
                <w:szCs w:val="20"/>
              </w:rPr>
              <w:t>sabiedriska labuma</w:t>
            </w:r>
          </w:p>
          <w:p w:rsidR="00E11629" w:rsidRPr="001306A8" w:rsidRDefault="00E11629" w:rsidP="00AD13B8">
            <w:pPr>
              <w:spacing w:after="0" w:line="240" w:lineRule="auto"/>
              <w:rPr>
                <w:rFonts w:eastAsia="Times New Roman" w:cstheme="minorHAnsi"/>
                <w:sz w:val="20"/>
                <w:szCs w:val="20"/>
                <w:lang w:eastAsia="lv-LV"/>
              </w:rPr>
            </w:pPr>
            <w:r w:rsidRPr="001306A8">
              <w:rPr>
                <w:rFonts w:cstheme="minorHAnsi"/>
                <w:sz w:val="20"/>
                <w:szCs w:val="20"/>
              </w:rPr>
              <w:t xml:space="preserve"> projekts</w:t>
            </w:r>
          </w:p>
        </w:tc>
        <w:tc>
          <w:tcPr>
            <w:tcW w:w="1988" w:type="pct"/>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tcPr>
          <w:p w:rsidR="00E11629" w:rsidRPr="001306A8" w:rsidRDefault="00E11629" w:rsidP="00D65657">
            <w:pPr>
              <w:spacing w:after="0" w:line="240" w:lineRule="auto"/>
              <w:rPr>
                <w:rFonts w:eastAsia="Times New Roman" w:cstheme="minorHAnsi"/>
                <w:lang w:eastAsia="lv-LV"/>
              </w:rPr>
            </w:pPr>
            <w:r w:rsidRPr="001306A8">
              <w:rPr>
                <w:rFonts w:cstheme="minorHAnsi"/>
                <w:sz w:val="20"/>
                <w:szCs w:val="20"/>
              </w:rPr>
              <w:t>*Juridiska</w:t>
            </w:r>
            <w:r w:rsidRPr="001306A8">
              <w:rPr>
                <w:rFonts w:cstheme="minorHAnsi"/>
                <w:color w:val="000000"/>
                <w:sz w:val="20"/>
                <w:szCs w:val="20"/>
              </w:rPr>
              <w:t xml:space="preserve"> (tostarp vietējā pašvaldība, biedrība un nodibinājums) vai fiziska persona, kura īstenos šo noteikumu 6.3.apakšpunktā minēto </w:t>
            </w:r>
            <w:r w:rsidRPr="001306A8">
              <w:rPr>
                <w:rFonts w:cstheme="minorHAnsi"/>
                <w:b/>
                <w:color w:val="000000"/>
                <w:sz w:val="20"/>
                <w:szCs w:val="20"/>
              </w:rPr>
              <w:t>sabiedriskā labuma projektu.</w:t>
            </w:r>
          </w:p>
        </w:tc>
        <w:tc>
          <w:tcPr>
            <w:tcW w:w="2229" w:type="pct"/>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tcPr>
          <w:p w:rsidR="00E11629" w:rsidRPr="001306A8" w:rsidRDefault="00E11629" w:rsidP="00D11E26">
            <w:pPr>
              <w:numPr>
                <w:ilvl w:val="0"/>
                <w:numId w:val="1"/>
              </w:numPr>
              <w:spacing w:after="0" w:line="240" w:lineRule="auto"/>
              <w:ind w:left="0"/>
              <w:jc w:val="both"/>
              <w:rPr>
                <w:rFonts w:cstheme="minorHAnsi"/>
                <w:sz w:val="20"/>
                <w:szCs w:val="20"/>
              </w:rPr>
            </w:pPr>
            <w:r w:rsidRPr="001306A8">
              <w:rPr>
                <w:rFonts w:cstheme="minorHAnsi"/>
                <w:sz w:val="20"/>
                <w:szCs w:val="20"/>
              </w:rPr>
              <w:t>-pamatlīdzekļu iegāde, uzstādīšana;</w:t>
            </w:r>
          </w:p>
          <w:p w:rsidR="00E11629" w:rsidRPr="001306A8" w:rsidRDefault="00E11629" w:rsidP="00D11E26">
            <w:pPr>
              <w:numPr>
                <w:ilvl w:val="0"/>
                <w:numId w:val="1"/>
              </w:numPr>
              <w:spacing w:after="0" w:line="240" w:lineRule="auto"/>
              <w:ind w:left="0"/>
              <w:jc w:val="both"/>
              <w:rPr>
                <w:rFonts w:cstheme="minorHAnsi"/>
                <w:sz w:val="20"/>
                <w:szCs w:val="20"/>
              </w:rPr>
            </w:pPr>
            <w:r w:rsidRPr="001306A8">
              <w:rPr>
                <w:rFonts w:cstheme="minorHAnsi"/>
                <w:sz w:val="20"/>
                <w:szCs w:val="20"/>
              </w:rPr>
              <w:t>-būvniecība, būvmateriālu iegāde;</w:t>
            </w:r>
          </w:p>
          <w:p w:rsidR="00E11629" w:rsidRPr="001306A8" w:rsidRDefault="00E11629" w:rsidP="00D11E26">
            <w:pPr>
              <w:numPr>
                <w:ilvl w:val="0"/>
                <w:numId w:val="1"/>
              </w:numPr>
              <w:spacing w:after="0" w:line="240" w:lineRule="auto"/>
              <w:ind w:left="0"/>
              <w:jc w:val="both"/>
              <w:rPr>
                <w:rFonts w:cstheme="minorHAnsi"/>
                <w:sz w:val="20"/>
                <w:szCs w:val="20"/>
              </w:rPr>
            </w:pPr>
            <w:r w:rsidRPr="001306A8">
              <w:rPr>
                <w:rFonts w:cstheme="minorHAnsi"/>
                <w:sz w:val="20"/>
                <w:szCs w:val="20"/>
              </w:rPr>
              <w:t>-teritorijas labiekārtošana,</w:t>
            </w:r>
          </w:p>
          <w:p w:rsidR="00E11629" w:rsidRPr="001306A8" w:rsidRDefault="00E11629" w:rsidP="00D11E26">
            <w:pPr>
              <w:numPr>
                <w:ilvl w:val="0"/>
                <w:numId w:val="1"/>
              </w:numPr>
              <w:spacing w:after="0" w:line="240" w:lineRule="auto"/>
              <w:ind w:left="0"/>
              <w:jc w:val="both"/>
              <w:rPr>
                <w:rFonts w:cstheme="minorHAnsi"/>
                <w:sz w:val="20"/>
                <w:szCs w:val="20"/>
              </w:rPr>
            </w:pPr>
            <w:r w:rsidRPr="001306A8">
              <w:rPr>
                <w:rFonts w:cstheme="minorHAnsi"/>
                <w:sz w:val="20"/>
                <w:szCs w:val="20"/>
              </w:rPr>
              <w:t xml:space="preserve">- ar sabiedriskām attiec. saistītas izmaksas, kas nepiec. vietas pievilcības veidošanai 10% , </w:t>
            </w:r>
          </w:p>
          <w:p w:rsidR="00E11629" w:rsidRPr="001306A8" w:rsidRDefault="00E11629" w:rsidP="00D11E26">
            <w:pPr>
              <w:numPr>
                <w:ilvl w:val="0"/>
                <w:numId w:val="1"/>
              </w:numPr>
              <w:spacing w:after="0" w:line="240" w:lineRule="auto"/>
              <w:ind w:left="0"/>
              <w:jc w:val="both"/>
              <w:rPr>
                <w:rFonts w:cstheme="minorHAnsi"/>
                <w:sz w:val="20"/>
                <w:szCs w:val="20"/>
              </w:rPr>
            </w:pPr>
            <w:r w:rsidRPr="001306A8">
              <w:rPr>
                <w:rFonts w:cstheme="minorHAnsi"/>
                <w:sz w:val="20"/>
                <w:szCs w:val="20"/>
              </w:rPr>
              <w:t>-mācības ja piedalās vismaz 5 dalībnieki;</w:t>
            </w:r>
          </w:p>
          <w:p w:rsidR="00E11629" w:rsidRPr="001306A8" w:rsidRDefault="00E11629" w:rsidP="00D11E26">
            <w:pPr>
              <w:numPr>
                <w:ilvl w:val="0"/>
                <w:numId w:val="1"/>
              </w:numPr>
              <w:spacing w:after="0" w:line="240" w:lineRule="auto"/>
              <w:ind w:left="0"/>
              <w:jc w:val="both"/>
              <w:rPr>
                <w:rFonts w:cstheme="minorHAnsi"/>
                <w:sz w:val="20"/>
                <w:szCs w:val="20"/>
              </w:rPr>
            </w:pPr>
            <w:r w:rsidRPr="001306A8">
              <w:rPr>
                <w:rFonts w:cstheme="minorHAnsi"/>
                <w:sz w:val="20"/>
                <w:szCs w:val="20"/>
              </w:rPr>
              <w:t>-vispārējās 7%,  -PVN, ja nevar atgūt</w:t>
            </w:r>
          </w:p>
          <w:p w:rsidR="00E11629" w:rsidRPr="001306A8" w:rsidRDefault="00E11629" w:rsidP="00AD13B8">
            <w:pPr>
              <w:spacing w:after="0" w:line="240" w:lineRule="auto"/>
              <w:rPr>
                <w:rFonts w:eastAsia="Times New Roman" w:cstheme="minorHAnsi"/>
                <w:lang w:eastAsia="lv-LV"/>
              </w:rPr>
            </w:pPr>
          </w:p>
        </w:tc>
      </w:tr>
      <w:tr w:rsidR="00E11629" w:rsidRPr="001306A8" w:rsidTr="00E11629">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tcPr>
          <w:p w:rsidR="00E11629" w:rsidRPr="001306A8" w:rsidRDefault="00E11629" w:rsidP="00E11629">
            <w:pPr>
              <w:spacing w:after="0" w:line="240" w:lineRule="auto"/>
              <w:jc w:val="both"/>
              <w:rPr>
                <w:rFonts w:cstheme="minorHAnsi"/>
                <w:b/>
                <w:sz w:val="24"/>
                <w:szCs w:val="24"/>
              </w:rPr>
            </w:pPr>
            <w:r w:rsidRPr="001306A8">
              <w:rPr>
                <w:rFonts w:cstheme="minorHAnsi"/>
                <w:b/>
                <w:sz w:val="24"/>
                <w:szCs w:val="24"/>
              </w:rPr>
              <w:t>5.Rīcība.  Vietējo sabiedrisko aktivitāšu dažādošana un kapacitātes stiprināšana -77855,30 EUR</w:t>
            </w:r>
          </w:p>
        </w:tc>
      </w:tr>
      <w:tr w:rsidR="00E11629" w:rsidRPr="001306A8" w:rsidTr="001306A8">
        <w:trPr>
          <w:trHeight w:val="375"/>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tcPr>
          <w:p w:rsidR="00E11629" w:rsidRDefault="00E11629" w:rsidP="00AD13B8">
            <w:pPr>
              <w:spacing w:after="0" w:line="240" w:lineRule="auto"/>
              <w:jc w:val="center"/>
              <w:rPr>
                <w:rFonts w:eastAsia="Times New Roman" w:cstheme="minorHAnsi"/>
                <w:sz w:val="20"/>
                <w:szCs w:val="20"/>
                <w:lang w:eastAsia="lv-LV"/>
              </w:rPr>
            </w:pPr>
            <w:r w:rsidRPr="001306A8">
              <w:rPr>
                <w:rFonts w:eastAsia="Times New Roman" w:cstheme="minorHAnsi"/>
                <w:sz w:val="20"/>
                <w:szCs w:val="20"/>
                <w:lang w:eastAsia="lv-LV"/>
              </w:rPr>
              <w:t>20</w:t>
            </w:r>
            <w:r w:rsidR="001306A8">
              <w:rPr>
                <w:rFonts w:eastAsia="Times New Roman" w:cstheme="minorHAnsi"/>
                <w:sz w:val="20"/>
                <w:szCs w:val="20"/>
                <w:lang w:eastAsia="lv-LV"/>
              </w:rPr>
              <w:t> </w:t>
            </w:r>
            <w:r w:rsidRPr="001306A8">
              <w:rPr>
                <w:rFonts w:eastAsia="Times New Roman" w:cstheme="minorHAnsi"/>
                <w:sz w:val="20"/>
                <w:szCs w:val="20"/>
                <w:lang w:eastAsia="lv-LV"/>
              </w:rPr>
              <w:t>000</w:t>
            </w:r>
          </w:p>
          <w:p w:rsidR="001306A8" w:rsidRPr="001306A8" w:rsidRDefault="001306A8" w:rsidP="00AD13B8">
            <w:pPr>
              <w:spacing w:after="0" w:line="240" w:lineRule="auto"/>
              <w:jc w:val="center"/>
              <w:rPr>
                <w:rFonts w:eastAsia="Times New Roman" w:cstheme="minorHAnsi"/>
                <w:sz w:val="20"/>
                <w:szCs w:val="20"/>
                <w:lang w:eastAsia="lv-LV"/>
              </w:rPr>
            </w:pPr>
            <w:r>
              <w:rPr>
                <w:rFonts w:eastAsia="Times New Roman" w:cstheme="minorHAnsi"/>
                <w:sz w:val="20"/>
                <w:szCs w:val="20"/>
                <w:lang w:eastAsia="lv-LV"/>
              </w:rPr>
              <w:t>EUR</w:t>
            </w:r>
          </w:p>
        </w:tc>
        <w:tc>
          <w:tcPr>
            <w:tcW w:w="418" w:type="pct"/>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tcPr>
          <w:p w:rsidR="00E11629" w:rsidRPr="001306A8" w:rsidRDefault="00E11629" w:rsidP="00AD13B8">
            <w:pPr>
              <w:spacing w:after="0" w:line="240" w:lineRule="auto"/>
              <w:rPr>
                <w:rFonts w:eastAsia="Times New Roman" w:cstheme="minorHAnsi"/>
                <w:sz w:val="20"/>
                <w:szCs w:val="20"/>
                <w:lang w:eastAsia="lv-LV"/>
              </w:rPr>
            </w:pPr>
            <w:r w:rsidRPr="001306A8">
              <w:rPr>
                <w:rFonts w:eastAsia="Times New Roman" w:cstheme="minorHAnsi"/>
                <w:sz w:val="20"/>
                <w:szCs w:val="20"/>
                <w:lang w:eastAsia="lv-LV"/>
              </w:rPr>
              <w:t xml:space="preserve">90% </w:t>
            </w:r>
          </w:p>
          <w:p w:rsidR="00E11629" w:rsidRPr="001306A8" w:rsidRDefault="00E11629" w:rsidP="00AD13B8">
            <w:pPr>
              <w:spacing w:after="0" w:line="240" w:lineRule="auto"/>
              <w:rPr>
                <w:rFonts w:cstheme="minorHAnsi"/>
                <w:sz w:val="20"/>
                <w:szCs w:val="20"/>
              </w:rPr>
            </w:pPr>
            <w:r w:rsidRPr="001306A8">
              <w:rPr>
                <w:rFonts w:cstheme="minorHAnsi"/>
                <w:sz w:val="20"/>
                <w:szCs w:val="20"/>
              </w:rPr>
              <w:t>sabiedriska labuma</w:t>
            </w:r>
          </w:p>
          <w:p w:rsidR="00E11629" w:rsidRPr="001306A8" w:rsidRDefault="00E11629" w:rsidP="00AD13B8">
            <w:pPr>
              <w:spacing w:after="0" w:line="240" w:lineRule="auto"/>
              <w:rPr>
                <w:rFonts w:eastAsia="Times New Roman" w:cstheme="minorHAnsi"/>
                <w:sz w:val="20"/>
                <w:szCs w:val="20"/>
                <w:lang w:eastAsia="lv-LV"/>
              </w:rPr>
            </w:pPr>
            <w:r w:rsidRPr="001306A8">
              <w:rPr>
                <w:rFonts w:cstheme="minorHAnsi"/>
                <w:sz w:val="20"/>
                <w:szCs w:val="20"/>
              </w:rPr>
              <w:t xml:space="preserve"> projekts</w:t>
            </w:r>
          </w:p>
        </w:tc>
        <w:tc>
          <w:tcPr>
            <w:tcW w:w="1988" w:type="pct"/>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tcPr>
          <w:p w:rsidR="00E11629" w:rsidRPr="001306A8" w:rsidRDefault="00E11629" w:rsidP="00D65657">
            <w:pPr>
              <w:spacing w:after="0" w:line="240" w:lineRule="auto"/>
              <w:rPr>
                <w:rFonts w:eastAsia="Times New Roman" w:cstheme="minorHAnsi"/>
                <w:lang w:eastAsia="lv-LV"/>
              </w:rPr>
            </w:pPr>
            <w:r w:rsidRPr="001306A8">
              <w:rPr>
                <w:rFonts w:cstheme="minorHAnsi"/>
                <w:sz w:val="20"/>
                <w:szCs w:val="20"/>
              </w:rPr>
              <w:t>*Juridiska</w:t>
            </w:r>
            <w:r w:rsidRPr="001306A8">
              <w:rPr>
                <w:rFonts w:cstheme="minorHAnsi"/>
                <w:color w:val="000000"/>
                <w:sz w:val="20"/>
                <w:szCs w:val="20"/>
              </w:rPr>
              <w:t xml:space="preserve"> (tostarp vietējā pašvaldība, biedrība un nodibinājums) vai fiziska persona, kura īstenos šo noteikumu 6.3.apakšpunktā minēto </w:t>
            </w:r>
            <w:r w:rsidRPr="001306A8">
              <w:rPr>
                <w:rFonts w:cstheme="minorHAnsi"/>
                <w:b/>
                <w:color w:val="000000"/>
                <w:sz w:val="20"/>
                <w:szCs w:val="20"/>
              </w:rPr>
              <w:t>sabiedriskā labuma projektu.</w:t>
            </w:r>
          </w:p>
        </w:tc>
        <w:tc>
          <w:tcPr>
            <w:tcW w:w="2229" w:type="pct"/>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tcPr>
          <w:p w:rsidR="00E11629" w:rsidRPr="001306A8" w:rsidRDefault="00E11629" w:rsidP="00D11E26">
            <w:pPr>
              <w:numPr>
                <w:ilvl w:val="0"/>
                <w:numId w:val="1"/>
              </w:numPr>
              <w:spacing w:after="0" w:line="240" w:lineRule="auto"/>
              <w:ind w:left="0"/>
              <w:jc w:val="both"/>
              <w:rPr>
                <w:rFonts w:cstheme="minorHAnsi"/>
                <w:sz w:val="20"/>
                <w:szCs w:val="20"/>
              </w:rPr>
            </w:pPr>
            <w:r w:rsidRPr="001306A8">
              <w:rPr>
                <w:rFonts w:cstheme="minorHAnsi"/>
                <w:sz w:val="20"/>
                <w:szCs w:val="20"/>
              </w:rPr>
              <w:t>-pamatlīdzekļu iegāde, uzstādīšana;</w:t>
            </w:r>
          </w:p>
          <w:p w:rsidR="00E11629" w:rsidRPr="001306A8" w:rsidRDefault="00E11629" w:rsidP="00D11E26">
            <w:pPr>
              <w:numPr>
                <w:ilvl w:val="0"/>
                <w:numId w:val="2"/>
              </w:numPr>
              <w:snapToGrid w:val="0"/>
              <w:spacing w:after="0" w:line="240" w:lineRule="auto"/>
              <w:ind w:left="0"/>
              <w:jc w:val="both"/>
              <w:rPr>
                <w:rFonts w:cstheme="minorHAnsi"/>
                <w:sz w:val="20"/>
                <w:szCs w:val="20"/>
              </w:rPr>
            </w:pPr>
            <w:r w:rsidRPr="001306A8">
              <w:rPr>
                <w:rFonts w:cstheme="minorHAnsi"/>
                <w:sz w:val="20"/>
                <w:szCs w:val="20"/>
              </w:rPr>
              <w:t xml:space="preserve">-būvniecība, būvmateriālu iegāde;    </w:t>
            </w:r>
          </w:p>
          <w:p w:rsidR="00E11629" w:rsidRPr="001306A8" w:rsidRDefault="00E11629" w:rsidP="00D11E26">
            <w:pPr>
              <w:numPr>
                <w:ilvl w:val="0"/>
                <w:numId w:val="2"/>
              </w:numPr>
              <w:snapToGrid w:val="0"/>
              <w:spacing w:after="0" w:line="240" w:lineRule="auto"/>
              <w:ind w:left="0"/>
              <w:jc w:val="both"/>
              <w:rPr>
                <w:rFonts w:cstheme="minorHAnsi"/>
                <w:sz w:val="20"/>
                <w:szCs w:val="20"/>
              </w:rPr>
            </w:pPr>
            <w:r w:rsidRPr="001306A8">
              <w:rPr>
                <w:rFonts w:cstheme="minorHAnsi"/>
                <w:sz w:val="20"/>
                <w:szCs w:val="20"/>
              </w:rPr>
              <w:t>-teritorijas labiekārtošana;</w:t>
            </w:r>
          </w:p>
          <w:p w:rsidR="00E11629" w:rsidRPr="001306A8" w:rsidRDefault="00E11629" w:rsidP="00D11E26">
            <w:pPr>
              <w:numPr>
                <w:ilvl w:val="0"/>
                <w:numId w:val="2"/>
              </w:numPr>
              <w:snapToGrid w:val="0"/>
              <w:spacing w:after="0" w:line="240" w:lineRule="auto"/>
              <w:ind w:left="0"/>
              <w:jc w:val="both"/>
              <w:rPr>
                <w:rFonts w:cstheme="minorHAnsi"/>
                <w:sz w:val="20"/>
                <w:szCs w:val="20"/>
              </w:rPr>
            </w:pPr>
            <w:r w:rsidRPr="001306A8">
              <w:rPr>
                <w:rFonts w:cstheme="minorHAnsi"/>
                <w:sz w:val="20"/>
                <w:szCs w:val="20"/>
              </w:rPr>
              <w:t>-ar sabiedriskām attiec. saistītas izmaksas, kas nepiec. vietas pievilcības veidošanai 10%;</w:t>
            </w:r>
          </w:p>
          <w:p w:rsidR="00E11629" w:rsidRPr="001306A8" w:rsidRDefault="00E11629" w:rsidP="00D11E26">
            <w:pPr>
              <w:numPr>
                <w:ilvl w:val="0"/>
                <w:numId w:val="1"/>
              </w:numPr>
              <w:spacing w:after="0" w:line="240" w:lineRule="auto"/>
              <w:ind w:left="0"/>
              <w:jc w:val="both"/>
              <w:rPr>
                <w:rFonts w:cstheme="minorHAnsi"/>
                <w:sz w:val="20"/>
                <w:szCs w:val="20"/>
              </w:rPr>
            </w:pPr>
            <w:r w:rsidRPr="001306A8">
              <w:rPr>
                <w:rFonts w:cstheme="minorHAnsi"/>
                <w:sz w:val="20"/>
                <w:szCs w:val="20"/>
              </w:rPr>
              <w:t>-mācības ja piedalās vismaz 5 dalībnieki;</w:t>
            </w:r>
          </w:p>
          <w:p w:rsidR="00E11629" w:rsidRPr="001306A8" w:rsidRDefault="00E11629" w:rsidP="00D11E26">
            <w:pPr>
              <w:snapToGrid w:val="0"/>
              <w:spacing w:after="0" w:line="240" w:lineRule="auto"/>
              <w:jc w:val="both"/>
              <w:rPr>
                <w:rFonts w:cstheme="minorHAnsi"/>
                <w:sz w:val="20"/>
                <w:szCs w:val="20"/>
              </w:rPr>
            </w:pPr>
            <w:r w:rsidRPr="001306A8">
              <w:rPr>
                <w:rFonts w:cstheme="minorHAnsi"/>
                <w:sz w:val="20"/>
                <w:szCs w:val="20"/>
              </w:rPr>
              <w:t xml:space="preserve"> -vispārējās 7%,</w:t>
            </w:r>
          </w:p>
          <w:p w:rsidR="00E11629" w:rsidRPr="001306A8" w:rsidRDefault="00E11629" w:rsidP="00D11E26">
            <w:pPr>
              <w:numPr>
                <w:ilvl w:val="0"/>
                <w:numId w:val="2"/>
              </w:numPr>
              <w:snapToGrid w:val="0"/>
              <w:spacing w:after="0" w:line="240" w:lineRule="auto"/>
              <w:ind w:left="0"/>
              <w:jc w:val="both"/>
              <w:rPr>
                <w:rFonts w:cstheme="minorHAnsi"/>
                <w:sz w:val="20"/>
                <w:szCs w:val="20"/>
              </w:rPr>
            </w:pPr>
            <w:r w:rsidRPr="001306A8">
              <w:rPr>
                <w:rFonts w:cstheme="minorHAnsi"/>
                <w:sz w:val="20"/>
                <w:szCs w:val="20"/>
              </w:rPr>
              <w:t>-PVN, ja nevar atgūt;</w:t>
            </w:r>
          </w:p>
          <w:p w:rsidR="00E11629" w:rsidRPr="001306A8" w:rsidRDefault="00E11629" w:rsidP="00D11E26">
            <w:pPr>
              <w:spacing w:after="0" w:line="240" w:lineRule="auto"/>
              <w:rPr>
                <w:rFonts w:cstheme="minorHAnsi"/>
              </w:rPr>
            </w:pPr>
            <w:r w:rsidRPr="001306A8">
              <w:rPr>
                <w:rFonts w:cstheme="minorHAnsi"/>
                <w:sz w:val="20"/>
                <w:szCs w:val="20"/>
              </w:rPr>
              <w:t>Ar projektu saistītā personāla atalgojuma izmaksas un darbības nodrošināšanas izmaksas, kas nepārsniedz 15%. Ne mazāk kā 6 mēnešus.</w:t>
            </w:r>
          </w:p>
        </w:tc>
      </w:tr>
      <w:tr w:rsidR="00D65657" w:rsidRPr="001306A8" w:rsidTr="00D65657">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FBE4D5" w:themeFill="accent2" w:themeFillTint="33"/>
            <w:vAlign w:val="center"/>
          </w:tcPr>
          <w:p w:rsidR="00D65657" w:rsidRPr="001306A8" w:rsidRDefault="00D65657" w:rsidP="00D65657">
            <w:pPr>
              <w:spacing w:after="0" w:line="240" w:lineRule="auto"/>
              <w:jc w:val="both"/>
              <w:rPr>
                <w:rFonts w:cstheme="minorHAnsi"/>
                <w:sz w:val="20"/>
                <w:szCs w:val="20"/>
              </w:rPr>
            </w:pPr>
            <w:r w:rsidRPr="001306A8">
              <w:rPr>
                <w:rFonts w:cstheme="minorHAnsi"/>
                <w:b/>
                <w:sz w:val="20"/>
                <w:szCs w:val="20"/>
              </w:rPr>
              <w:lastRenderedPageBreak/>
              <w:t>5.¹ punkts</w:t>
            </w:r>
            <w:r w:rsidRPr="001306A8">
              <w:rPr>
                <w:rFonts w:cstheme="minorHAnsi"/>
                <w:sz w:val="20"/>
                <w:szCs w:val="20"/>
              </w:rPr>
              <w:t>. Atbalsta pretendents saimnieciskās darbības īstenošanai sakārto šo noteikumu 5.2.1. apakšpunktā minēto vietējo teritoriju, ja attiecīgo vidi (uzbrauktuves, liftus, durvis, tualetes, dušas telpas) plānots pielāgot personām ar dzirdes, redzes vai kustību traucējumiem, riteņkrēslu un ratiņu lietotājiem.</w:t>
            </w:r>
          </w:p>
        </w:tc>
      </w:tr>
    </w:tbl>
    <w:p w:rsidR="00392501" w:rsidRDefault="00392501" w:rsidP="004D3C0B">
      <w:pPr>
        <w:rPr>
          <w:rFonts w:eastAsia="Calibri" w:cstheme="minorHAnsi"/>
          <w:sz w:val="24"/>
          <w:szCs w:val="24"/>
          <w:lang w:eastAsia="lv-LV"/>
        </w:rPr>
      </w:pPr>
    </w:p>
    <w:p w:rsidR="006C69DF" w:rsidRPr="001306A8" w:rsidRDefault="00827CFA" w:rsidP="004D3C0B">
      <w:pPr>
        <w:rPr>
          <w:rFonts w:eastAsia="Calibri" w:cstheme="minorHAnsi"/>
          <w:b/>
          <w:color w:val="1F4E79" w:themeColor="accent1" w:themeShade="80"/>
          <w:sz w:val="24"/>
          <w:szCs w:val="24"/>
          <w:lang w:eastAsia="lv-LV"/>
        </w:rPr>
      </w:pPr>
      <w:r w:rsidRPr="001306A8">
        <w:rPr>
          <w:rFonts w:eastAsia="Calibri" w:cstheme="minorHAnsi"/>
          <w:sz w:val="24"/>
          <w:szCs w:val="24"/>
          <w:lang w:eastAsia="lv-LV"/>
        </w:rPr>
        <w:t>Papildus informācija</w:t>
      </w:r>
      <w:r w:rsidRPr="001306A8">
        <w:rPr>
          <w:rFonts w:eastAsia="Calibri" w:cstheme="minorHAnsi"/>
          <w:b/>
          <w:sz w:val="24"/>
          <w:szCs w:val="24"/>
          <w:lang w:eastAsia="lv-LV"/>
        </w:rPr>
        <w:t xml:space="preserve"> </w:t>
      </w:r>
      <w:hyperlink r:id="rId9" w:history="1">
        <w:r w:rsidRPr="001306A8">
          <w:rPr>
            <w:rStyle w:val="Hyperlink"/>
            <w:rFonts w:eastAsia="Calibri" w:cstheme="minorHAnsi"/>
            <w:b/>
            <w:color w:val="auto"/>
            <w:sz w:val="24"/>
            <w:szCs w:val="24"/>
            <w:lang w:eastAsia="lv-LV"/>
          </w:rPr>
          <w:t>www.brasla.lv</w:t>
        </w:r>
      </w:hyperlink>
      <w:r w:rsidRPr="001306A8">
        <w:rPr>
          <w:rFonts w:eastAsia="Calibri" w:cstheme="minorHAnsi"/>
          <w:b/>
          <w:sz w:val="24"/>
          <w:szCs w:val="24"/>
          <w:lang w:eastAsia="lv-LV"/>
        </w:rPr>
        <w:t xml:space="preserve"> ;    </w:t>
      </w:r>
      <w:hyperlink r:id="rId10" w:history="1">
        <w:r w:rsidRPr="001306A8">
          <w:rPr>
            <w:rStyle w:val="Hyperlink"/>
            <w:rFonts w:eastAsia="Calibri" w:cstheme="minorHAnsi"/>
            <w:b/>
            <w:color w:val="auto"/>
            <w:sz w:val="24"/>
            <w:szCs w:val="24"/>
            <w:lang w:eastAsia="lv-LV"/>
          </w:rPr>
          <w:t>www.lad.gov.lv</w:t>
        </w:r>
      </w:hyperlink>
      <w:r w:rsidRPr="001306A8">
        <w:rPr>
          <w:rFonts w:eastAsia="Calibri" w:cstheme="minorHAnsi"/>
          <w:b/>
          <w:sz w:val="24"/>
          <w:szCs w:val="24"/>
          <w:lang w:eastAsia="lv-LV"/>
        </w:rPr>
        <w:t xml:space="preserve"> </w:t>
      </w:r>
      <w:r w:rsidRPr="001306A8">
        <w:rPr>
          <w:rFonts w:eastAsia="Calibri" w:cstheme="minorHAnsi"/>
          <w:b/>
          <w:color w:val="1F4E79" w:themeColor="accent1" w:themeShade="80"/>
          <w:sz w:val="24"/>
          <w:szCs w:val="24"/>
          <w:lang w:eastAsia="lv-LV"/>
        </w:rPr>
        <w:t xml:space="preserve"> </w:t>
      </w:r>
    </w:p>
    <w:p w:rsidR="004D3C0B" w:rsidRPr="001306A8" w:rsidRDefault="004D3C0B" w:rsidP="004D3C0B">
      <w:pPr>
        <w:rPr>
          <w:rFonts w:eastAsia="Times New Roman" w:cstheme="minorHAnsi"/>
          <w:b/>
          <w:color w:val="1F4E79" w:themeColor="accent1" w:themeShade="80"/>
          <w:sz w:val="28"/>
          <w:szCs w:val="28"/>
          <w:lang w:eastAsia="lv-LV"/>
        </w:rPr>
      </w:pPr>
      <w:r w:rsidRPr="001306A8">
        <w:rPr>
          <w:rFonts w:eastAsia="Calibri" w:cstheme="minorHAnsi"/>
          <w:b/>
          <w:color w:val="1F4E79" w:themeColor="accent1" w:themeShade="80"/>
          <w:sz w:val="28"/>
          <w:szCs w:val="28"/>
          <w:lang w:eastAsia="lv-LV"/>
        </w:rPr>
        <w:t>Eiropas Lauksaimniecības fonda lauku attīstībai atbalstītās rīcības un to apraksti</w:t>
      </w:r>
      <w:r w:rsidR="001306A8">
        <w:rPr>
          <w:rFonts w:eastAsia="Calibri" w:cstheme="minorHAnsi"/>
          <w:b/>
          <w:color w:val="1F4E79" w:themeColor="accent1" w:themeShade="80"/>
          <w:sz w:val="28"/>
          <w:szCs w:val="28"/>
          <w:lang w:eastAsia="lv-LV"/>
        </w:rPr>
        <w:t>.</w:t>
      </w:r>
    </w:p>
    <w:p w:rsidR="004D3C0B" w:rsidRPr="001306A8" w:rsidRDefault="004D3C0B" w:rsidP="004D3C0B">
      <w:pPr>
        <w:keepNext/>
        <w:keepLines/>
        <w:spacing w:before="360" w:after="120" w:line="240" w:lineRule="auto"/>
        <w:outlineLvl w:val="2"/>
        <w:rPr>
          <w:rFonts w:eastAsiaTheme="majorEastAsia" w:cstheme="minorHAnsi"/>
          <w:b/>
          <w:bCs/>
          <w:color w:val="1F4E79" w:themeColor="accent1" w:themeShade="80"/>
          <w:sz w:val="24"/>
          <w:szCs w:val="24"/>
        </w:rPr>
      </w:pPr>
      <w:bookmarkStart w:id="1" w:name="_Toc443293850"/>
      <w:r w:rsidRPr="001306A8">
        <w:rPr>
          <w:rFonts w:eastAsiaTheme="majorEastAsia" w:cstheme="minorHAnsi"/>
          <w:b/>
          <w:bCs/>
          <w:color w:val="1F4E79" w:themeColor="accent1" w:themeShade="80"/>
          <w:sz w:val="24"/>
          <w:szCs w:val="24"/>
        </w:rPr>
        <w:t xml:space="preserve">Rīcība Nr.1. </w:t>
      </w:r>
      <w:r w:rsidRPr="001306A8">
        <w:rPr>
          <w:rFonts w:eastAsia="Times New Roman" w:cstheme="minorHAnsi"/>
          <w:b/>
          <w:color w:val="1F4E79" w:themeColor="accent1" w:themeShade="80"/>
          <w:sz w:val="24"/>
          <w:szCs w:val="24"/>
          <w:lang w:eastAsia="lv-LV"/>
        </w:rPr>
        <w:t>Jaunu produktu un pakalpojumu radīšana, esošo attīstīšana un pārdošanas veicināšana</w:t>
      </w:r>
      <w:bookmarkEnd w:id="1"/>
    </w:p>
    <w:p w:rsidR="004D3C0B" w:rsidRPr="001306A8" w:rsidRDefault="004D3C0B" w:rsidP="004D3C0B">
      <w:pPr>
        <w:autoSpaceDE w:val="0"/>
        <w:autoSpaceDN w:val="0"/>
        <w:adjustRightInd w:val="0"/>
        <w:spacing w:after="0" w:line="240" w:lineRule="auto"/>
        <w:jc w:val="both"/>
        <w:rPr>
          <w:rFonts w:cstheme="minorHAnsi"/>
          <w:sz w:val="24"/>
          <w:szCs w:val="24"/>
          <w:u w:val="single"/>
        </w:rPr>
      </w:pPr>
      <w:r w:rsidRPr="001306A8">
        <w:rPr>
          <w:rFonts w:cstheme="minorHAnsi"/>
          <w:sz w:val="24"/>
          <w:szCs w:val="24"/>
          <w:u w:val="single"/>
        </w:rPr>
        <w:t>Atbilstība Lauku attīstības programmai:</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1) Jaunu produktu un pakalpojumu radīšana, esošo produktu un pakalpojumu attīstīšana, to realizēšana tirgū un kvalitatīvu darba apstākļu radīšana;</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2) Darbinieku produktivitātes kāpināšana</w:t>
      </w:r>
    </w:p>
    <w:p w:rsidR="004D3C0B" w:rsidRPr="001306A8" w:rsidRDefault="004D3C0B" w:rsidP="004D3C0B">
      <w:pPr>
        <w:autoSpaceDE w:val="0"/>
        <w:autoSpaceDN w:val="0"/>
        <w:adjustRightInd w:val="0"/>
        <w:spacing w:before="120" w:after="0" w:line="240" w:lineRule="auto"/>
        <w:jc w:val="both"/>
        <w:rPr>
          <w:rFonts w:cstheme="minorHAnsi"/>
          <w:sz w:val="24"/>
          <w:szCs w:val="24"/>
          <w:u w:val="single"/>
        </w:rPr>
      </w:pPr>
      <w:r w:rsidRPr="001306A8">
        <w:rPr>
          <w:rFonts w:cstheme="minorHAnsi"/>
          <w:sz w:val="24"/>
          <w:szCs w:val="24"/>
          <w:u w:val="single"/>
        </w:rPr>
        <w:t>Apraksts:</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Rīcības ietvaros paredzēts atbalstīt jaunu produktu, pakalpojumu attīstību un esošo uzlabošanu, jaunas uzņēmējdarbības vides veidošanu un esošās attīstību dažādās ražošanas vai pakalpojumu jomas nozarēs, paredzot ieguldījumus būvniecībā, aprīkojumā un personāla kvalifikācijas paaugstināšanā, kā arī ar sabiedriskām attiecībām saistītas izmaksas, kas nepieciešamas produktu vai pakalpojumu atpazīstamības tēla veidošanai.</w:t>
      </w:r>
    </w:p>
    <w:p w:rsidR="004D3C0B" w:rsidRPr="001306A8" w:rsidRDefault="004D3C0B" w:rsidP="004D3C0B">
      <w:pPr>
        <w:keepNext/>
        <w:keepLines/>
        <w:spacing w:before="360" w:after="120" w:line="240" w:lineRule="auto"/>
        <w:outlineLvl w:val="2"/>
        <w:rPr>
          <w:rFonts w:eastAsiaTheme="majorEastAsia" w:cstheme="minorHAnsi"/>
          <w:b/>
          <w:color w:val="1F4E79" w:themeColor="accent1" w:themeShade="80"/>
          <w:sz w:val="24"/>
          <w:szCs w:val="24"/>
        </w:rPr>
      </w:pPr>
      <w:bookmarkStart w:id="2" w:name="_Toc443293851"/>
      <w:r w:rsidRPr="001306A8">
        <w:rPr>
          <w:rFonts w:eastAsiaTheme="majorEastAsia" w:cstheme="minorHAnsi"/>
          <w:b/>
          <w:bCs/>
          <w:color w:val="1F4E79" w:themeColor="accent1" w:themeShade="80"/>
          <w:sz w:val="24"/>
          <w:szCs w:val="24"/>
        </w:rPr>
        <w:t>Rīcība Nr.2. Lauksaimniecības produktu pārstrāde (tostarp mājas apstākļos), produkcijas dizains un pārdošanas veicināšana</w:t>
      </w:r>
      <w:bookmarkEnd w:id="2"/>
    </w:p>
    <w:p w:rsidR="004D3C0B" w:rsidRPr="001306A8" w:rsidRDefault="004D3C0B" w:rsidP="004D3C0B">
      <w:pPr>
        <w:autoSpaceDE w:val="0"/>
        <w:autoSpaceDN w:val="0"/>
        <w:adjustRightInd w:val="0"/>
        <w:spacing w:after="0" w:line="240" w:lineRule="auto"/>
        <w:jc w:val="both"/>
        <w:rPr>
          <w:rFonts w:cstheme="minorHAnsi"/>
          <w:sz w:val="24"/>
          <w:szCs w:val="24"/>
          <w:u w:val="single"/>
        </w:rPr>
      </w:pPr>
      <w:r w:rsidRPr="001306A8">
        <w:rPr>
          <w:rFonts w:cstheme="minorHAnsi"/>
          <w:sz w:val="24"/>
          <w:szCs w:val="24"/>
          <w:u w:val="single"/>
        </w:rPr>
        <w:t>Atbilstība Lauku attīstības programmai:</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1) Lauksaimniecības produktu pārstrāde, to realizēšana tirgū un kvalitatīvu darba apstākļu radīšana;</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2) Darbinieku produktivitātes kāpināšana;</w:t>
      </w:r>
    </w:p>
    <w:p w:rsidR="004D3C0B" w:rsidRPr="001306A8" w:rsidRDefault="004D3C0B" w:rsidP="004D3C0B">
      <w:pPr>
        <w:autoSpaceDE w:val="0"/>
        <w:autoSpaceDN w:val="0"/>
        <w:adjustRightInd w:val="0"/>
        <w:spacing w:before="120" w:after="0" w:line="240" w:lineRule="auto"/>
        <w:jc w:val="both"/>
        <w:rPr>
          <w:rFonts w:cstheme="minorHAnsi"/>
          <w:sz w:val="24"/>
          <w:szCs w:val="24"/>
          <w:u w:val="single"/>
        </w:rPr>
      </w:pPr>
      <w:r w:rsidRPr="001306A8">
        <w:rPr>
          <w:rFonts w:cstheme="minorHAnsi"/>
          <w:sz w:val="24"/>
          <w:szCs w:val="24"/>
          <w:u w:val="single"/>
        </w:rPr>
        <w:t>Apraksts:</w:t>
      </w:r>
    </w:p>
    <w:p w:rsidR="004D3C0B" w:rsidRPr="001306A8" w:rsidRDefault="004D3C0B" w:rsidP="004D3C0B">
      <w:pPr>
        <w:spacing w:after="0" w:line="240" w:lineRule="auto"/>
        <w:jc w:val="both"/>
        <w:rPr>
          <w:rFonts w:cstheme="minorHAnsi"/>
          <w:sz w:val="24"/>
          <w:szCs w:val="24"/>
        </w:rPr>
      </w:pPr>
      <w:r w:rsidRPr="001306A8">
        <w:rPr>
          <w:rFonts w:cstheme="minorHAnsi"/>
          <w:sz w:val="24"/>
          <w:szCs w:val="24"/>
        </w:rPr>
        <w:t xml:space="preserve">Rīcības ietvaros paredzēts atbalstīt </w:t>
      </w:r>
      <w:r w:rsidRPr="001306A8">
        <w:rPr>
          <w:rFonts w:eastAsia="Times New Roman" w:cstheme="minorHAnsi"/>
          <w:sz w:val="24"/>
          <w:szCs w:val="24"/>
          <w:lang w:eastAsia="lv-LV"/>
        </w:rPr>
        <w:t xml:space="preserve">lauksaimniecības produktu pārstrādes attīstību. Tas ietver pašu saražotās produkcijas dizaina izveidi, iepakošanu un realizēšanu tirgū, </w:t>
      </w:r>
      <w:r w:rsidRPr="001306A8">
        <w:rPr>
          <w:rFonts w:cstheme="minorHAnsi"/>
          <w:sz w:val="24"/>
          <w:szCs w:val="24"/>
        </w:rPr>
        <w:t>ieguldījumus būvniecībā  un aprīkojuma iegādē, personāla kvalifikācijas paaugstināšanā, atbalstāmas ar sabiedriskām attiecībām saistītas izmaksas, kas nepieciešamas produktu vai pakalpojumu atpazīstamības tēla veidošanai. Prioritāri akcentējama</w:t>
      </w:r>
      <w:r w:rsidRPr="001306A8">
        <w:rPr>
          <w:rFonts w:cstheme="minorHAnsi"/>
        </w:rPr>
        <w:t xml:space="preserve"> </w:t>
      </w:r>
      <w:r w:rsidRPr="001306A8">
        <w:rPr>
          <w:rFonts w:cstheme="minorHAnsi"/>
          <w:sz w:val="24"/>
          <w:szCs w:val="24"/>
        </w:rPr>
        <w:t>bioloģiski audzētu lauksaimniecības produktu pārstrāde pievienotās vērtības izcelšanai.</w:t>
      </w:r>
    </w:p>
    <w:p w:rsidR="004D3C0B" w:rsidRPr="001306A8" w:rsidRDefault="004D3C0B" w:rsidP="004D3C0B">
      <w:pPr>
        <w:keepNext/>
        <w:keepLines/>
        <w:spacing w:before="360" w:after="120" w:line="240" w:lineRule="auto"/>
        <w:outlineLvl w:val="2"/>
        <w:rPr>
          <w:rFonts w:eastAsiaTheme="majorEastAsia" w:cstheme="minorHAnsi"/>
          <w:b/>
          <w:color w:val="1F4E79" w:themeColor="accent1" w:themeShade="80"/>
          <w:sz w:val="24"/>
          <w:szCs w:val="24"/>
        </w:rPr>
      </w:pPr>
      <w:bookmarkStart w:id="3" w:name="_Toc443293852"/>
      <w:r w:rsidRPr="001306A8">
        <w:rPr>
          <w:rFonts w:eastAsiaTheme="majorEastAsia" w:cstheme="minorHAnsi"/>
          <w:b/>
          <w:bCs/>
          <w:color w:val="1F4E79" w:themeColor="accent1" w:themeShade="80"/>
          <w:sz w:val="24"/>
          <w:szCs w:val="24"/>
        </w:rPr>
        <w:t xml:space="preserve">Rīcība Nr.3. </w:t>
      </w:r>
      <w:r w:rsidRPr="001306A8">
        <w:rPr>
          <w:rFonts w:eastAsia="Times New Roman" w:cstheme="minorHAnsi"/>
          <w:b/>
          <w:color w:val="1F4E79" w:themeColor="accent1" w:themeShade="80"/>
          <w:sz w:val="24"/>
          <w:szCs w:val="24"/>
          <w:lang w:eastAsia="lv-LV"/>
        </w:rPr>
        <w:t>Vietējās produkcijas tirdzniecības vietu radīšana, labiekārtošana, jaunu pārdošanas veidu ieviešana</w:t>
      </w:r>
      <w:bookmarkEnd w:id="3"/>
    </w:p>
    <w:p w:rsidR="004D3C0B" w:rsidRPr="001306A8" w:rsidRDefault="004D3C0B" w:rsidP="004D3C0B">
      <w:pPr>
        <w:autoSpaceDE w:val="0"/>
        <w:autoSpaceDN w:val="0"/>
        <w:adjustRightInd w:val="0"/>
        <w:spacing w:after="0" w:line="240" w:lineRule="auto"/>
        <w:jc w:val="both"/>
        <w:rPr>
          <w:rFonts w:cstheme="minorHAnsi"/>
          <w:sz w:val="24"/>
          <w:szCs w:val="24"/>
          <w:u w:val="single"/>
        </w:rPr>
      </w:pPr>
      <w:r w:rsidRPr="001306A8">
        <w:rPr>
          <w:rFonts w:cstheme="minorHAnsi"/>
          <w:sz w:val="24"/>
          <w:szCs w:val="24"/>
          <w:u w:val="single"/>
        </w:rPr>
        <w:t>Atbilstība Lauku attīstības programmai:</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1) Vides radīšana vai labiekārtošana vietējās produkcijas realizēšanai un jaunu realizācijas veidu īstenošana;</w:t>
      </w:r>
    </w:p>
    <w:p w:rsidR="004D3C0B" w:rsidRPr="001306A8" w:rsidRDefault="004D3C0B" w:rsidP="004D3C0B">
      <w:pPr>
        <w:autoSpaceDE w:val="0"/>
        <w:autoSpaceDN w:val="0"/>
        <w:adjustRightInd w:val="0"/>
        <w:spacing w:before="120" w:after="0" w:line="240" w:lineRule="auto"/>
        <w:jc w:val="both"/>
        <w:rPr>
          <w:rFonts w:cstheme="minorHAnsi"/>
          <w:sz w:val="24"/>
          <w:szCs w:val="24"/>
          <w:u w:val="single"/>
        </w:rPr>
      </w:pPr>
      <w:r w:rsidRPr="001306A8">
        <w:rPr>
          <w:rFonts w:cstheme="minorHAnsi"/>
          <w:sz w:val="24"/>
          <w:szCs w:val="24"/>
          <w:u w:val="single"/>
        </w:rPr>
        <w:t>Apraksts:</w:t>
      </w:r>
    </w:p>
    <w:p w:rsidR="004D3C0B" w:rsidRPr="001306A8" w:rsidRDefault="004D3C0B" w:rsidP="004D3C0B">
      <w:pPr>
        <w:autoSpaceDE w:val="0"/>
        <w:autoSpaceDN w:val="0"/>
        <w:adjustRightInd w:val="0"/>
        <w:spacing w:line="240" w:lineRule="auto"/>
        <w:jc w:val="both"/>
        <w:rPr>
          <w:rFonts w:cstheme="minorHAnsi"/>
          <w:sz w:val="24"/>
          <w:szCs w:val="24"/>
        </w:rPr>
      </w:pPr>
      <w:r w:rsidRPr="001306A8">
        <w:rPr>
          <w:rFonts w:cstheme="minorHAnsi"/>
          <w:sz w:val="24"/>
          <w:szCs w:val="24"/>
        </w:rPr>
        <w:lastRenderedPageBreak/>
        <w:t xml:space="preserve">Rīcības ietvaros paredzēts atbalstīt </w:t>
      </w:r>
      <w:r w:rsidRPr="001306A8">
        <w:rPr>
          <w:rFonts w:eastAsia="Times New Roman" w:cstheme="minorHAnsi"/>
          <w:sz w:val="24"/>
          <w:szCs w:val="24"/>
          <w:lang w:eastAsia="lv-LV"/>
        </w:rPr>
        <w:t>vietējās produkcijas tirdzniecības vietas izveidi (tostarp ārpus partnerības teritorijas – lielajās pilsētās, izņemot Rīgu), labiekārtošanu, jaunu realizācijas veidu izveidošanu, tajā skaitā interneta veikala izveidi. P</w:t>
      </w:r>
      <w:r w:rsidRPr="001306A8">
        <w:rPr>
          <w:rFonts w:cstheme="minorHAnsi"/>
          <w:sz w:val="24"/>
          <w:szCs w:val="24"/>
        </w:rPr>
        <w:t xml:space="preserve">aredzot ieguldījumus infrastruktūras izveidei, būvniecībai, aprīkojuma iegādei un uzstādīšanai, ar sabiedriskām attiecībām saistītām izmaksām, kas nepieciešamas produktu vai pakalpojumu atpazīstamības tēla veidošanas pasākumiem. Gadījumā, ja plānots projektu īstenot pilsētā, kurā ir vairāk nekā 15000 iedzīvotāju, tad vadās pēc atbilstoši spēkā esošajiem MK noteikumiem </w:t>
      </w:r>
      <w:r w:rsidRPr="001306A8">
        <w:rPr>
          <w:rFonts w:cstheme="minorHAnsi"/>
          <w:bCs/>
          <w:i/>
          <w:sz w:val="24"/>
          <w:szCs w:val="24"/>
        </w:rPr>
        <w:t>Valsts un Eiropas Savienības atbalsta piešķiršanas kārtība lauku attīstībai apakšpasākumā “Darbību īstenošana saskaņā ar sabiedrības virzītas vietējās attīstības stratēģiju”.</w:t>
      </w:r>
    </w:p>
    <w:p w:rsidR="004D3C0B" w:rsidRPr="001306A8" w:rsidRDefault="004D3C0B" w:rsidP="004D3C0B">
      <w:pPr>
        <w:keepNext/>
        <w:keepLines/>
        <w:spacing w:before="360" w:after="120" w:line="240" w:lineRule="auto"/>
        <w:outlineLvl w:val="2"/>
        <w:rPr>
          <w:rFonts w:eastAsia="Times New Roman" w:cstheme="minorHAnsi"/>
          <w:b/>
          <w:color w:val="1F4E79" w:themeColor="accent1" w:themeShade="80"/>
          <w:sz w:val="24"/>
          <w:szCs w:val="24"/>
          <w:lang w:eastAsia="lv-LV"/>
        </w:rPr>
      </w:pPr>
      <w:bookmarkStart w:id="4" w:name="_Toc443293853"/>
      <w:r w:rsidRPr="001306A8">
        <w:rPr>
          <w:rFonts w:eastAsia="Times New Roman" w:cstheme="minorHAnsi"/>
          <w:b/>
          <w:color w:val="1F4E79" w:themeColor="accent1" w:themeShade="80"/>
          <w:sz w:val="24"/>
          <w:szCs w:val="24"/>
          <w:lang w:eastAsia="lv-LV"/>
        </w:rPr>
        <w:t>Rīcība Nr.4. Vides labiekārtošana pakalpojumu pieejamības un kvalitātes uzlabošanai</w:t>
      </w:r>
      <w:bookmarkEnd w:id="4"/>
    </w:p>
    <w:p w:rsidR="004D3C0B" w:rsidRPr="001306A8" w:rsidRDefault="004D3C0B" w:rsidP="004D3C0B">
      <w:pPr>
        <w:autoSpaceDE w:val="0"/>
        <w:autoSpaceDN w:val="0"/>
        <w:adjustRightInd w:val="0"/>
        <w:spacing w:after="0" w:line="240" w:lineRule="auto"/>
        <w:jc w:val="both"/>
        <w:rPr>
          <w:rFonts w:cstheme="minorHAnsi"/>
          <w:sz w:val="24"/>
          <w:szCs w:val="24"/>
          <w:u w:val="single"/>
        </w:rPr>
      </w:pPr>
      <w:r w:rsidRPr="001306A8">
        <w:rPr>
          <w:rFonts w:cstheme="minorHAnsi"/>
          <w:sz w:val="24"/>
          <w:szCs w:val="24"/>
          <w:u w:val="single"/>
        </w:rPr>
        <w:t>Atbilstība Lauku attīstības programmai:</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1) Vietējās teritorijas, ieskaitot dabas un kultūras objektus, sakārtošana pakalpojumu pieejamībai, kvalitātei un sasniedzamībai.</w:t>
      </w:r>
    </w:p>
    <w:p w:rsidR="004D3C0B" w:rsidRPr="001306A8" w:rsidRDefault="004D3C0B" w:rsidP="004D3C0B">
      <w:pPr>
        <w:autoSpaceDE w:val="0"/>
        <w:autoSpaceDN w:val="0"/>
        <w:adjustRightInd w:val="0"/>
        <w:spacing w:before="120" w:after="0" w:line="240" w:lineRule="auto"/>
        <w:jc w:val="both"/>
        <w:rPr>
          <w:rFonts w:cstheme="minorHAnsi"/>
          <w:sz w:val="24"/>
          <w:szCs w:val="24"/>
          <w:u w:val="single"/>
        </w:rPr>
      </w:pPr>
      <w:r w:rsidRPr="001306A8">
        <w:rPr>
          <w:rFonts w:cstheme="minorHAnsi"/>
          <w:sz w:val="24"/>
          <w:szCs w:val="24"/>
          <w:u w:val="single"/>
        </w:rPr>
        <w:t>Apraksts:</w:t>
      </w:r>
    </w:p>
    <w:p w:rsidR="004D3C0B" w:rsidRPr="001306A8" w:rsidRDefault="004D3C0B" w:rsidP="004D3C0B">
      <w:pPr>
        <w:spacing w:after="0" w:line="240" w:lineRule="auto"/>
        <w:jc w:val="both"/>
        <w:rPr>
          <w:rFonts w:eastAsia="Times New Roman" w:cstheme="minorHAnsi"/>
          <w:sz w:val="20"/>
          <w:szCs w:val="20"/>
          <w:lang w:eastAsia="lv-LV"/>
        </w:rPr>
      </w:pPr>
      <w:r w:rsidRPr="001306A8">
        <w:rPr>
          <w:rFonts w:cstheme="minorHAnsi"/>
          <w:sz w:val="24"/>
          <w:szCs w:val="24"/>
        </w:rPr>
        <w:t>Rīcības ietvaros paredzēts atbalstīt partnerības teritorijas publisko infrastruktūru, kas vērsta uz sabiedriskajiem pakalpojumiem, kultūru, reliģiju, rekreāciju un tūrismu, (</w:t>
      </w:r>
      <w:r w:rsidRPr="001306A8">
        <w:rPr>
          <w:rFonts w:eastAsia="Times New Roman" w:cstheme="minorHAnsi"/>
          <w:sz w:val="24"/>
          <w:szCs w:val="24"/>
          <w:lang w:eastAsia="lv-LV"/>
        </w:rPr>
        <w:t>3.pielikumā identificētie vietējās sabiedrības vajadzību piemēri, cik tālu tie nav pretrunā ar MK not. Nr.590 vai citiem normatīvajiem aktiem, izslēdzot funkciju dublēšanos), k</w:t>
      </w:r>
      <w:r w:rsidRPr="001306A8">
        <w:rPr>
          <w:rFonts w:cstheme="minorHAnsi"/>
          <w:sz w:val="24"/>
          <w:szCs w:val="24"/>
        </w:rPr>
        <w:t>ā arī citas aktivitātes, kas veicina vietas identitātes izcelšanu, vērtīgu objektu saglabāšanu, pieejamības nodrošināšanu, kvalitātes uzlabošanu un popularizēšanu.</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 xml:space="preserve"> </w:t>
      </w:r>
    </w:p>
    <w:p w:rsidR="004D3C0B" w:rsidRPr="001306A8" w:rsidRDefault="004D3C0B" w:rsidP="004D3C0B">
      <w:pPr>
        <w:keepNext/>
        <w:keepLines/>
        <w:spacing w:before="360" w:after="120" w:line="240" w:lineRule="auto"/>
        <w:outlineLvl w:val="2"/>
        <w:rPr>
          <w:rFonts w:eastAsia="Times New Roman" w:cstheme="minorHAnsi"/>
          <w:b/>
          <w:color w:val="1F4E79" w:themeColor="accent1" w:themeShade="80"/>
          <w:sz w:val="24"/>
          <w:szCs w:val="24"/>
          <w:lang w:eastAsia="lv-LV"/>
        </w:rPr>
      </w:pPr>
      <w:bookmarkStart w:id="5" w:name="_Toc443293854"/>
      <w:r w:rsidRPr="001306A8">
        <w:rPr>
          <w:rFonts w:eastAsia="Times New Roman" w:cstheme="minorHAnsi"/>
          <w:b/>
          <w:color w:val="1F4E79" w:themeColor="accent1" w:themeShade="80"/>
          <w:sz w:val="24"/>
          <w:szCs w:val="24"/>
          <w:lang w:eastAsia="lv-LV"/>
        </w:rPr>
        <w:t>Rīcība Nr.5. Vietējo sabiedrisko aktivitāšu dažādošana un kapacitātes stiprināšana</w:t>
      </w:r>
      <w:bookmarkEnd w:id="5"/>
    </w:p>
    <w:p w:rsidR="004D3C0B" w:rsidRPr="001306A8" w:rsidRDefault="004D3C0B" w:rsidP="004D3C0B">
      <w:pPr>
        <w:autoSpaceDE w:val="0"/>
        <w:autoSpaceDN w:val="0"/>
        <w:adjustRightInd w:val="0"/>
        <w:spacing w:after="0" w:line="240" w:lineRule="auto"/>
        <w:jc w:val="both"/>
        <w:rPr>
          <w:rFonts w:cstheme="minorHAnsi"/>
          <w:color w:val="1F4E79" w:themeColor="accent1" w:themeShade="80"/>
          <w:sz w:val="24"/>
          <w:szCs w:val="24"/>
          <w:u w:val="single"/>
        </w:rPr>
      </w:pPr>
      <w:r w:rsidRPr="001306A8">
        <w:rPr>
          <w:rFonts w:cstheme="minorHAnsi"/>
          <w:color w:val="1F4E79" w:themeColor="accent1" w:themeShade="80"/>
          <w:sz w:val="24"/>
          <w:szCs w:val="24"/>
          <w:u w:val="single"/>
        </w:rPr>
        <w:t>Atbilstība Lauku attīstības programmai:</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1) Sabiedrisko aktivitāšu (ieskaitot apmācību un interešu klubus, sociālās aprūpes vietas, kultūras, vides aizsardzības, sporta un citas brīvā laika pavadīšanas aktivitātes) dažādošana vietējiem iedzīvotājiem.</w:t>
      </w:r>
    </w:p>
    <w:p w:rsidR="004D3C0B" w:rsidRPr="001306A8" w:rsidRDefault="004D3C0B" w:rsidP="004D3C0B">
      <w:pPr>
        <w:autoSpaceDE w:val="0"/>
        <w:autoSpaceDN w:val="0"/>
        <w:adjustRightInd w:val="0"/>
        <w:spacing w:before="120" w:after="0" w:line="240" w:lineRule="auto"/>
        <w:jc w:val="both"/>
        <w:rPr>
          <w:rFonts w:cstheme="minorHAnsi"/>
          <w:sz w:val="24"/>
          <w:szCs w:val="24"/>
          <w:u w:val="single"/>
        </w:rPr>
      </w:pPr>
      <w:r w:rsidRPr="001306A8">
        <w:rPr>
          <w:rFonts w:cstheme="minorHAnsi"/>
          <w:sz w:val="24"/>
          <w:szCs w:val="24"/>
          <w:u w:val="single"/>
        </w:rPr>
        <w:t>Apraksts:</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Rīcības ietvaros tiks atbalstīta aprīkojuma iegāde sabiedrisko aktivitāšu, mūžizglītības un sociālo pakalpojumu attīstībai, kā arī infrastruktūras izveidei, nodrošinot vienlīdzīgas iespējas gan jauniešu, gan mazaizsargāto personu grupām.   To nepieciešamība ir apstiprināta ar apdzīvotās vietas iedzīvotāju vajadzību apzināšanu (minēts 3.pielikumā), kā arī citas aktivitātes. Nozīmīgs ir jau esošo izveidoto resursu lietderīgas izmantošanas un pēctecīguma princips to ilgtspējīgas darbības nodrošināšanai.</w:t>
      </w:r>
    </w:p>
    <w:p w:rsidR="004D3C0B" w:rsidRPr="001306A8" w:rsidRDefault="004D3C0B" w:rsidP="004D3C0B">
      <w:pPr>
        <w:rPr>
          <w:rFonts w:cstheme="minorHAnsi"/>
        </w:rPr>
      </w:pPr>
      <w:r w:rsidRPr="001306A8">
        <w:rPr>
          <w:rFonts w:eastAsia="Times New Roman" w:cstheme="minorHAnsi"/>
          <w:bCs/>
          <w:color w:val="70AD47" w:themeColor="accent6"/>
          <w:sz w:val="20"/>
          <w:szCs w:val="20"/>
          <w:lang w:eastAsia="lv-LV"/>
        </w:rPr>
        <w:t xml:space="preserve"> </w:t>
      </w:r>
    </w:p>
    <w:p w:rsidR="004D3C0B" w:rsidRPr="001306A8" w:rsidRDefault="004D3C0B" w:rsidP="004D3C0B">
      <w:pPr>
        <w:jc w:val="center"/>
        <w:rPr>
          <w:rFonts w:cstheme="minorHAnsi"/>
          <w:b/>
          <w:sz w:val="28"/>
          <w:szCs w:val="28"/>
        </w:rPr>
      </w:pPr>
    </w:p>
    <w:p w:rsidR="008345AD" w:rsidRPr="001306A8" w:rsidRDefault="008345AD">
      <w:pPr>
        <w:rPr>
          <w:rFonts w:cstheme="minorHAnsi"/>
        </w:rPr>
      </w:pPr>
    </w:p>
    <w:sectPr w:rsidR="008345AD" w:rsidRPr="001306A8" w:rsidSect="00392501">
      <w:headerReference w:type="default" r:id="rId11"/>
      <w:pgSz w:w="15840" w:h="12240" w:orient="landscape"/>
      <w:pgMar w:top="654" w:right="1077" w:bottom="567" w:left="1077" w:header="28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F1" w:rsidRDefault="00970FF1" w:rsidP="00CD50E5">
      <w:pPr>
        <w:spacing w:after="0" w:line="240" w:lineRule="auto"/>
      </w:pPr>
      <w:r>
        <w:separator/>
      </w:r>
    </w:p>
  </w:endnote>
  <w:endnote w:type="continuationSeparator" w:id="0">
    <w:p w:rsidR="00970FF1" w:rsidRDefault="00970FF1" w:rsidP="00CD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F1" w:rsidRDefault="00970FF1" w:rsidP="00CD50E5">
      <w:pPr>
        <w:spacing w:after="0" w:line="240" w:lineRule="auto"/>
      </w:pPr>
      <w:r>
        <w:separator/>
      </w:r>
    </w:p>
  </w:footnote>
  <w:footnote w:type="continuationSeparator" w:id="0">
    <w:p w:rsidR="00970FF1" w:rsidRDefault="00970FF1" w:rsidP="00CD5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E5" w:rsidRPr="00CD50E5" w:rsidRDefault="00CD50E5" w:rsidP="00CD50E5">
    <w:pPr>
      <w:pStyle w:val="Header"/>
      <w:jc w:val="right"/>
      <w:rPr>
        <w:sz w:val="20"/>
        <w:szCs w:val="20"/>
      </w:rPr>
    </w:pPr>
    <w:r>
      <w:rPr>
        <w:sz w:val="20"/>
        <w:szCs w:val="20"/>
      </w:rPr>
      <w:t>MK</w:t>
    </w:r>
    <w:r w:rsidRPr="00CD50E5">
      <w:rPr>
        <w:sz w:val="20"/>
        <w:szCs w:val="20"/>
      </w:rPr>
      <w:t xml:space="preserve"> noteikumi Nr. 590</w:t>
    </w:r>
    <w:r>
      <w:rPr>
        <w:sz w:val="20"/>
        <w:szCs w:val="20"/>
      </w:rPr>
      <w:t>, (13.10.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572"/>
    <w:multiLevelType w:val="hybridMultilevel"/>
    <w:tmpl w:val="FFB2E1EC"/>
    <w:lvl w:ilvl="0" w:tplc="F6A47842">
      <w:start w:val="4"/>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0745F6"/>
    <w:multiLevelType w:val="hybridMultilevel"/>
    <w:tmpl w:val="89A85E6A"/>
    <w:lvl w:ilvl="0" w:tplc="6F70AEE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3685307"/>
    <w:multiLevelType w:val="hybridMultilevel"/>
    <w:tmpl w:val="E4981E32"/>
    <w:lvl w:ilvl="0" w:tplc="D6949BAA">
      <w:start w:val="1"/>
      <w:numFmt w:val="bullet"/>
      <w:lvlText w:val="-"/>
      <w:lvlJc w:val="left"/>
      <w:pPr>
        <w:tabs>
          <w:tab w:val="num" w:pos="720"/>
        </w:tabs>
        <w:ind w:left="720" w:hanging="360"/>
      </w:pPr>
      <w:rPr>
        <w:rFonts w:ascii="Times New Roman" w:hAnsi="Times New Roman" w:hint="default"/>
      </w:rPr>
    </w:lvl>
    <w:lvl w:ilvl="1" w:tplc="5A142DE6" w:tentative="1">
      <w:start w:val="1"/>
      <w:numFmt w:val="bullet"/>
      <w:lvlText w:val="-"/>
      <w:lvlJc w:val="left"/>
      <w:pPr>
        <w:tabs>
          <w:tab w:val="num" w:pos="1440"/>
        </w:tabs>
        <w:ind w:left="1440" w:hanging="360"/>
      </w:pPr>
      <w:rPr>
        <w:rFonts w:ascii="Times New Roman" w:hAnsi="Times New Roman" w:hint="default"/>
      </w:rPr>
    </w:lvl>
    <w:lvl w:ilvl="2" w:tplc="446684B6" w:tentative="1">
      <w:start w:val="1"/>
      <w:numFmt w:val="bullet"/>
      <w:lvlText w:val="-"/>
      <w:lvlJc w:val="left"/>
      <w:pPr>
        <w:tabs>
          <w:tab w:val="num" w:pos="2160"/>
        </w:tabs>
        <w:ind w:left="2160" w:hanging="360"/>
      </w:pPr>
      <w:rPr>
        <w:rFonts w:ascii="Times New Roman" w:hAnsi="Times New Roman" w:hint="default"/>
      </w:rPr>
    </w:lvl>
    <w:lvl w:ilvl="3" w:tplc="E24E60D0" w:tentative="1">
      <w:start w:val="1"/>
      <w:numFmt w:val="bullet"/>
      <w:lvlText w:val="-"/>
      <w:lvlJc w:val="left"/>
      <w:pPr>
        <w:tabs>
          <w:tab w:val="num" w:pos="2880"/>
        </w:tabs>
        <w:ind w:left="2880" w:hanging="360"/>
      </w:pPr>
      <w:rPr>
        <w:rFonts w:ascii="Times New Roman" w:hAnsi="Times New Roman" w:hint="default"/>
      </w:rPr>
    </w:lvl>
    <w:lvl w:ilvl="4" w:tplc="7A1041A6" w:tentative="1">
      <w:start w:val="1"/>
      <w:numFmt w:val="bullet"/>
      <w:lvlText w:val="-"/>
      <w:lvlJc w:val="left"/>
      <w:pPr>
        <w:tabs>
          <w:tab w:val="num" w:pos="3600"/>
        </w:tabs>
        <w:ind w:left="3600" w:hanging="360"/>
      </w:pPr>
      <w:rPr>
        <w:rFonts w:ascii="Times New Roman" w:hAnsi="Times New Roman" w:hint="default"/>
      </w:rPr>
    </w:lvl>
    <w:lvl w:ilvl="5" w:tplc="C80AAEBC" w:tentative="1">
      <w:start w:val="1"/>
      <w:numFmt w:val="bullet"/>
      <w:lvlText w:val="-"/>
      <w:lvlJc w:val="left"/>
      <w:pPr>
        <w:tabs>
          <w:tab w:val="num" w:pos="4320"/>
        </w:tabs>
        <w:ind w:left="4320" w:hanging="360"/>
      </w:pPr>
      <w:rPr>
        <w:rFonts w:ascii="Times New Roman" w:hAnsi="Times New Roman" w:hint="default"/>
      </w:rPr>
    </w:lvl>
    <w:lvl w:ilvl="6" w:tplc="CD1AEF48" w:tentative="1">
      <w:start w:val="1"/>
      <w:numFmt w:val="bullet"/>
      <w:lvlText w:val="-"/>
      <w:lvlJc w:val="left"/>
      <w:pPr>
        <w:tabs>
          <w:tab w:val="num" w:pos="5040"/>
        </w:tabs>
        <w:ind w:left="5040" w:hanging="360"/>
      </w:pPr>
      <w:rPr>
        <w:rFonts w:ascii="Times New Roman" w:hAnsi="Times New Roman" w:hint="default"/>
      </w:rPr>
    </w:lvl>
    <w:lvl w:ilvl="7" w:tplc="2088741A" w:tentative="1">
      <w:start w:val="1"/>
      <w:numFmt w:val="bullet"/>
      <w:lvlText w:val="-"/>
      <w:lvlJc w:val="left"/>
      <w:pPr>
        <w:tabs>
          <w:tab w:val="num" w:pos="5760"/>
        </w:tabs>
        <w:ind w:left="5760" w:hanging="360"/>
      </w:pPr>
      <w:rPr>
        <w:rFonts w:ascii="Times New Roman" w:hAnsi="Times New Roman" w:hint="default"/>
      </w:rPr>
    </w:lvl>
    <w:lvl w:ilvl="8" w:tplc="9A180E0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DA7564A"/>
    <w:multiLevelType w:val="hybridMultilevel"/>
    <w:tmpl w:val="4E1C077C"/>
    <w:lvl w:ilvl="0" w:tplc="6EC61216">
      <w:start w:val="1"/>
      <w:numFmt w:val="bullet"/>
      <w:lvlText w:val="-"/>
      <w:lvlJc w:val="left"/>
      <w:pPr>
        <w:tabs>
          <w:tab w:val="num" w:pos="720"/>
        </w:tabs>
        <w:ind w:left="720" w:hanging="360"/>
      </w:pPr>
      <w:rPr>
        <w:rFonts w:ascii="Times New Roman" w:hAnsi="Times New Roman" w:hint="default"/>
      </w:rPr>
    </w:lvl>
    <w:lvl w:ilvl="1" w:tplc="39B654EC" w:tentative="1">
      <w:start w:val="1"/>
      <w:numFmt w:val="bullet"/>
      <w:lvlText w:val="-"/>
      <w:lvlJc w:val="left"/>
      <w:pPr>
        <w:tabs>
          <w:tab w:val="num" w:pos="1440"/>
        </w:tabs>
        <w:ind w:left="1440" w:hanging="360"/>
      </w:pPr>
      <w:rPr>
        <w:rFonts w:ascii="Times New Roman" w:hAnsi="Times New Roman" w:hint="default"/>
      </w:rPr>
    </w:lvl>
    <w:lvl w:ilvl="2" w:tplc="6C1044D0" w:tentative="1">
      <w:start w:val="1"/>
      <w:numFmt w:val="bullet"/>
      <w:lvlText w:val="-"/>
      <w:lvlJc w:val="left"/>
      <w:pPr>
        <w:tabs>
          <w:tab w:val="num" w:pos="2160"/>
        </w:tabs>
        <w:ind w:left="2160" w:hanging="360"/>
      </w:pPr>
      <w:rPr>
        <w:rFonts w:ascii="Times New Roman" w:hAnsi="Times New Roman" w:hint="default"/>
      </w:rPr>
    </w:lvl>
    <w:lvl w:ilvl="3" w:tplc="2F2E5EEA" w:tentative="1">
      <w:start w:val="1"/>
      <w:numFmt w:val="bullet"/>
      <w:lvlText w:val="-"/>
      <w:lvlJc w:val="left"/>
      <w:pPr>
        <w:tabs>
          <w:tab w:val="num" w:pos="2880"/>
        </w:tabs>
        <w:ind w:left="2880" w:hanging="360"/>
      </w:pPr>
      <w:rPr>
        <w:rFonts w:ascii="Times New Roman" w:hAnsi="Times New Roman" w:hint="default"/>
      </w:rPr>
    </w:lvl>
    <w:lvl w:ilvl="4" w:tplc="CF7EBF68" w:tentative="1">
      <w:start w:val="1"/>
      <w:numFmt w:val="bullet"/>
      <w:lvlText w:val="-"/>
      <w:lvlJc w:val="left"/>
      <w:pPr>
        <w:tabs>
          <w:tab w:val="num" w:pos="3600"/>
        </w:tabs>
        <w:ind w:left="3600" w:hanging="360"/>
      </w:pPr>
      <w:rPr>
        <w:rFonts w:ascii="Times New Roman" w:hAnsi="Times New Roman" w:hint="default"/>
      </w:rPr>
    </w:lvl>
    <w:lvl w:ilvl="5" w:tplc="87AA27C2" w:tentative="1">
      <w:start w:val="1"/>
      <w:numFmt w:val="bullet"/>
      <w:lvlText w:val="-"/>
      <w:lvlJc w:val="left"/>
      <w:pPr>
        <w:tabs>
          <w:tab w:val="num" w:pos="4320"/>
        </w:tabs>
        <w:ind w:left="4320" w:hanging="360"/>
      </w:pPr>
      <w:rPr>
        <w:rFonts w:ascii="Times New Roman" w:hAnsi="Times New Roman" w:hint="default"/>
      </w:rPr>
    </w:lvl>
    <w:lvl w:ilvl="6" w:tplc="8CB0B706" w:tentative="1">
      <w:start w:val="1"/>
      <w:numFmt w:val="bullet"/>
      <w:lvlText w:val="-"/>
      <w:lvlJc w:val="left"/>
      <w:pPr>
        <w:tabs>
          <w:tab w:val="num" w:pos="5040"/>
        </w:tabs>
        <w:ind w:left="5040" w:hanging="360"/>
      </w:pPr>
      <w:rPr>
        <w:rFonts w:ascii="Times New Roman" w:hAnsi="Times New Roman" w:hint="default"/>
      </w:rPr>
    </w:lvl>
    <w:lvl w:ilvl="7" w:tplc="D77E765C" w:tentative="1">
      <w:start w:val="1"/>
      <w:numFmt w:val="bullet"/>
      <w:lvlText w:val="-"/>
      <w:lvlJc w:val="left"/>
      <w:pPr>
        <w:tabs>
          <w:tab w:val="num" w:pos="5760"/>
        </w:tabs>
        <w:ind w:left="5760" w:hanging="360"/>
      </w:pPr>
      <w:rPr>
        <w:rFonts w:ascii="Times New Roman" w:hAnsi="Times New Roman" w:hint="default"/>
      </w:rPr>
    </w:lvl>
    <w:lvl w:ilvl="8" w:tplc="2B54A27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0B"/>
    <w:rsid w:val="000758FA"/>
    <w:rsid w:val="000A763B"/>
    <w:rsid w:val="001306A8"/>
    <w:rsid w:val="0014303E"/>
    <w:rsid w:val="00190C96"/>
    <w:rsid w:val="001C1C37"/>
    <w:rsid w:val="00206C71"/>
    <w:rsid w:val="002D5335"/>
    <w:rsid w:val="002F7849"/>
    <w:rsid w:val="00375DD2"/>
    <w:rsid w:val="00392501"/>
    <w:rsid w:val="003978E0"/>
    <w:rsid w:val="00484C16"/>
    <w:rsid w:val="004D3C0B"/>
    <w:rsid w:val="00536892"/>
    <w:rsid w:val="005C6A69"/>
    <w:rsid w:val="005E7000"/>
    <w:rsid w:val="005F4338"/>
    <w:rsid w:val="006A026C"/>
    <w:rsid w:val="006C69DF"/>
    <w:rsid w:val="007C6DE5"/>
    <w:rsid w:val="00827CFA"/>
    <w:rsid w:val="008345AD"/>
    <w:rsid w:val="00870B37"/>
    <w:rsid w:val="00880BB5"/>
    <w:rsid w:val="00961529"/>
    <w:rsid w:val="00970FF1"/>
    <w:rsid w:val="00995AA9"/>
    <w:rsid w:val="00A47583"/>
    <w:rsid w:val="00B10682"/>
    <w:rsid w:val="00B502D3"/>
    <w:rsid w:val="00B74AFE"/>
    <w:rsid w:val="00BB34C3"/>
    <w:rsid w:val="00C20EE0"/>
    <w:rsid w:val="00C21F64"/>
    <w:rsid w:val="00C42A74"/>
    <w:rsid w:val="00C752B5"/>
    <w:rsid w:val="00CD50E5"/>
    <w:rsid w:val="00D02F28"/>
    <w:rsid w:val="00D11E26"/>
    <w:rsid w:val="00D65657"/>
    <w:rsid w:val="00DA5EAC"/>
    <w:rsid w:val="00E11629"/>
    <w:rsid w:val="00EF6B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0B"/>
  </w:style>
  <w:style w:type="paragraph" w:styleId="Heading5">
    <w:name w:val="heading 5"/>
    <w:basedOn w:val="Normal"/>
    <w:next w:val="Normal"/>
    <w:link w:val="Heading5Char"/>
    <w:uiPriority w:val="9"/>
    <w:unhideWhenUsed/>
    <w:qFormat/>
    <w:rsid w:val="000A763B"/>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ēre lapai"/>
    <w:link w:val="NoSpacingChar"/>
    <w:uiPriority w:val="1"/>
    <w:qFormat/>
    <w:rsid w:val="004D3C0B"/>
    <w:pPr>
      <w:spacing w:after="0" w:line="240" w:lineRule="auto"/>
    </w:pPr>
  </w:style>
  <w:style w:type="character" w:customStyle="1" w:styleId="NoSpacingChar">
    <w:name w:val="No Spacing Char"/>
    <w:aliases w:val="Vēre lapai Char"/>
    <w:basedOn w:val="DefaultParagraphFont"/>
    <w:link w:val="NoSpacing"/>
    <w:uiPriority w:val="1"/>
    <w:rsid w:val="004D3C0B"/>
  </w:style>
  <w:style w:type="character" w:customStyle="1" w:styleId="Heading5Char">
    <w:name w:val="Heading 5 Char"/>
    <w:basedOn w:val="DefaultParagraphFont"/>
    <w:link w:val="Heading5"/>
    <w:uiPriority w:val="9"/>
    <w:rsid w:val="000A763B"/>
    <w:rPr>
      <w:rFonts w:asciiTheme="majorHAnsi" w:eastAsiaTheme="majorEastAsia" w:hAnsiTheme="majorHAnsi" w:cstheme="majorBidi"/>
      <w:color w:val="1F4D78" w:themeColor="accent1" w:themeShade="7F"/>
    </w:rPr>
  </w:style>
  <w:style w:type="paragraph" w:customStyle="1" w:styleId="tv2132">
    <w:name w:val="tv2132"/>
    <w:basedOn w:val="Normal"/>
    <w:rsid w:val="005F4338"/>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88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B5"/>
    <w:rPr>
      <w:rFonts w:ascii="Segoe UI" w:hAnsi="Segoe UI" w:cs="Segoe UI"/>
      <w:sz w:val="18"/>
      <w:szCs w:val="18"/>
    </w:rPr>
  </w:style>
  <w:style w:type="paragraph" w:styleId="ListParagraph">
    <w:name w:val="List Paragraph"/>
    <w:basedOn w:val="Normal"/>
    <w:uiPriority w:val="34"/>
    <w:qFormat/>
    <w:rsid w:val="00880BB5"/>
    <w:pPr>
      <w:ind w:left="720"/>
      <w:contextualSpacing/>
    </w:pPr>
  </w:style>
  <w:style w:type="character" w:styleId="Hyperlink">
    <w:name w:val="Hyperlink"/>
    <w:basedOn w:val="DefaultParagraphFont"/>
    <w:uiPriority w:val="99"/>
    <w:unhideWhenUsed/>
    <w:rsid w:val="00827CFA"/>
    <w:rPr>
      <w:color w:val="0563C1" w:themeColor="hyperlink"/>
      <w:u w:val="single"/>
    </w:rPr>
  </w:style>
  <w:style w:type="character" w:styleId="Strong">
    <w:name w:val="Strong"/>
    <w:basedOn w:val="DefaultParagraphFont"/>
    <w:uiPriority w:val="22"/>
    <w:qFormat/>
    <w:rsid w:val="00C42A74"/>
    <w:rPr>
      <w:b/>
      <w:bCs/>
    </w:rPr>
  </w:style>
  <w:style w:type="paragraph" w:styleId="Header">
    <w:name w:val="header"/>
    <w:basedOn w:val="Normal"/>
    <w:link w:val="HeaderChar"/>
    <w:uiPriority w:val="99"/>
    <w:unhideWhenUsed/>
    <w:rsid w:val="00CD50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50E5"/>
  </w:style>
  <w:style w:type="paragraph" w:styleId="Footer">
    <w:name w:val="footer"/>
    <w:basedOn w:val="Normal"/>
    <w:link w:val="FooterChar"/>
    <w:uiPriority w:val="99"/>
    <w:unhideWhenUsed/>
    <w:rsid w:val="00CD50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5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0B"/>
  </w:style>
  <w:style w:type="paragraph" w:styleId="Heading5">
    <w:name w:val="heading 5"/>
    <w:basedOn w:val="Normal"/>
    <w:next w:val="Normal"/>
    <w:link w:val="Heading5Char"/>
    <w:uiPriority w:val="9"/>
    <w:unhideWhenUsed/>
    <w:qFormat/>
    <w:rsid w:val="000A763B"/>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ēre lapai"/>
    <w:link w:val="NoSpacingChar"/>
    <w:uiPriority w:val="1"/>
    <w:qFormat/>
    <w:rsid w:val="004D3C0B"/>
    <w:pPr>
      <w:spacing w:after="0" w:line="240" w:lineRule="auto"/>
    </w:pPr>
  </w:style>
  <w:style w:type="character" w:customStyle="1" w:styleId="NoSpacingChar">
    <w:name w:val="No Spacing Char"/>
    <w:aliases w:val="Vēre lapai Char"/>
    <w:basedOn w:val="DefaultParagraphFont"/>
    <w:link w:val="NoSpacing"/>
    <w:uiPriority w:val="1"/>
    <w:rsid w:val="004D3C0B"/>
  </w:style>
  <w:style w:type="character" w:customStyle="1" w:styleId="Heading5Char">
    <w:name w:val="Heading 5 Char"/>
    <w:basedOn w:val="DefaultParagraphFont"/>
    <w:link w:val="Heading5"/>
    <w:uiPriority w:val="9"/>
    <w:rsid w:val="000A763B"/>
    <w:rPr>
      <w:rFonts w:asciiTheme="majorHAnsi" w:eastAsiaTheme="majorEastAsia" w:hAnsiTheme="majorHAnsi" w:cstheme="majorBidi"/>
      <w:color w:val="1F4D78" w:themeColor="accent1" w:themeShade="7F"/>
    </w:rPr>
  </w:style>
  <w:style w:type="paragraph" w:customStyle="1" w:styleId="tv2132">
    <w:name w:val="tv2132"/>
    <w:basedOn w:val="Normal"/>
    <w:rsid w:val="005F4338"/>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88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B5"/>
    <w:rPr>
      <w:rFonts w:ascii="Segoe UI" w:hAnsi="Segoe UI" w:cs="Segoe UI"/>
      <w:sz w:val="18"/>
      <w:szCs w:val="18"/>
    </w:rPr>
  </w:style>
  <w:style w:type="paragraph" w:styleId="ListParagraph">
    <w:name w:val="List Paragraph"/>
    <w:basedOn w:val="Normal"/>
    <w:uiPriority w:val="34"/>
    <w:qFormat/>
    <w:rsid w:val="00880BB5"/>
    <w:pPr>
      <w:ind w:left="720"/>
      <w:contextualSpacing/>
    </w:pPr>
  </w:style>
  <w:style w:type="character" w:styleId="Hyperlink">
    <w:name w:val="Hyperlink"/>
    <w:basedOn w:val="DefaultParagraphFont"/>
    <w:uiPriority w:val="99"/>
    <w:unhideWhenUsed/>
    <w:rsid w:val="00827CFA"/>
    <w:rPr>
      <w:color w:val="0563C1" w:themeColor="hyperlink"/>
      <w:u w:val="single"/>
    </w:rPr>
  </w:style>
  <w:style w:type="character" w:styleId="Strong">
    <w:name w:val="Strong"/>
    <w:basedOn w:val="DefaultParagraphFont"/>
    <w:uiPriority w:val="22"/>
    <w:qFormat/>
    <w:rsid w:val="00C42A74"/>
    <w:rPr>
      <w:b/>
      <w:bCs/>
    </w:rPr>
  </w:style>
  <w:style w:type="paragraph" w:styleId="Header">
    <w:name w:val="header"/>
    <w:basedOn w:val="Normal"/>
    <w:link w:val="HeaderChar"/>
    <w:uiPriority w:val="99"/>
    <w:unhideWhenUsed/>
    <w:rsid w:val="00CD50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50E5"/>
  </w:style>
  <w:style w:type="paragraph" w:styleId="Footer">
    <w:name w:val="footer"/>
    <w:basedOn w:val="Normal"/>
    <w:link w:val="FooterChar"/>
    <w:uiPriority w:val="99"/>
    <w:unhideWhenUsed/>
    <w:rsid w:val="00CD50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d.gov.lv" TargetMode="External"/><Relationship Id="rId4" Type="http://schemas.openxmlformats.org/officeDocument/2006/relationships/settings" Target="settings.xml"/><Relationship Id="rId9" Type="http://schemas.openxmlformats.org/officeDocument/2006/relationships/hyperlink" Target="http://www.bras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7568</Words>
  <Characters>4314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LigaA</cp:lastModifiedBy>
  <cp:revision>2</cp:revision>
  <cp:lastPrinted>2017-02-23T14:01:00Z</cp:lastPrinted>
  <dcterms:created xsi:type="dcterms:W3CDTF">2017-02-27T08:24:00Z</dcterms:created>
  <dcterms:modified xsi:type="dcterms:W3CDTF">2017-02-27T08:24:00Z</dcterms:modified>
</cp:coreProperties>
</file>