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0B" w:rsidRDefault="004D3C0B" w:rsidP="004D3C0B">
      <w:pPr>
        <w:jc w:val="center"/>
        <w:rPr>
          <w:b/>
          <w:sz w:val="28"/>
          <w:szCs w:val="28"/>
        </w:rPr>
      </w:pPr>
      <w:r w:rsidRPr="00BB0B9F">
        <w:rPr>
          <w:b/>
          <w:sz w:val="28"/>
          <w:szCs w:val="28"/>
        </w:rPr>
        <w:t xml:space="preserve">Vidzemes lauku partnerības „Brasla”  </w:t>
      </w:r>
      <w:r>
        <w:rPr>
          <w:b/>
          <w:sz w:val="28"/>
          <w:szCs w:val="28"/>
        </w:rPr>
        <w:t>SVVA</w:t>
      </w:r>
      <w:r w:rsidRPr="00BB0B9F">
        <w:rPr>
          <w:b/>
          <w:sz w:val="28"/>
          <w:szCs w:val="28"/>
        </w:rPr>
        <w:t xml:space="preserve"> stratēģijas rīcības plāns </w:t>
      </w:r>
      <w:r>
        <w:rPr>
          <w:b/>
          <w:sz w:val="28"/>
          <w:szCs w:val="28"/>
        </w:rPr>
        <w:t>I kārtai</w:t>
      </w:r>
      <w:r w:rsidRPr="00BB0B9F">
        <w:rPr>
          <w:b/>
          <w:sz w:val="28"/>
          <w:szCs w:val="28"/>
        </w:rPr>
        <w:t xml:space="preserve"> LEADER programmā</w:t>
      </w:r>
    </w:p>
    <w:tbl>
      <w:tblPr>
        <w:tblW w:w="5392" w:type="pct"/>
        <w:tblCellSpacing w:w="15" w:type="dxa"/>
        <w:tblInd w:w="-43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64"/>
        <w:gridCol w:w="1416"/>
        <w:gridCol w:w="882"/>
        <w:gridCol w:w="1097"/>
        <w:gridCol w:w="4983"/>
        <w:gridCol w:w="5800"/>
      </w:tblGrid>
      <w:tr w:rsidR="000758FA" w:rsidRPr="008D7D83" w:rsidTr="006C69DF">
        <w:trPr>
          <w:tblCellSpacing w:w="15" w:type="dxa"/>
        </w:trPr>
        <w:tc>
          <w:tcPr>
            <w:tcW w:w="178" w:type="pct"/>
            <w:tcBorders>
              <w:top w:val="outset" w:sz="6" w:space="0" w:color="auto"/>
              <w:left w:val="outset" w:sz="6" w:space="0" w:color="auto"/>
              <w:bottom w:val="outset" w:sz="6" w:space="0" w:color="auto"/>
              <w:right w:val="outset" w:sz="6" w:space="0" w:color="auto"/>
            </w:tcBorders>
            <w:vAlign w:val="center"/>
            <w:hideMark/>
          </w:tcPr>
          <w:p w:rsidR="000758FA" w:rsidRPr="008D7D83" w:rsidRDefault="000758FA" w:rsidP="00AD13B8">
            <w:pPr>
              <w:spacing w:before="100" w:beforeAutospacing="1" w:after="100" w:afterAutospacing="1" w:line="240" w:lineRule="auto"/>
              <w:jc w:val="center"/>
              <w:rPr>
                <w:rFonts w:asciiTheme="majorHAnsi" w:eastAsia="Times New Roman" w:hAnsiTheme="majorHAnsi" w:cs="Times New Roman"/>
                <w:b/>
                <w:sz w:val="20"/>
                <w:szCs w:val="20"/>
                <w:lang w:eastAsia="lv-LV"/>
              </w:rPr>
            </w:pPr>
            <w:r w:rsidRPr="008D7D83">
              <w:rPr>
                <w:rFonts w:asciiTheme="majorHAnsi" w:eastAsia="Times New Roman" w:hAnsiTheme="majorHAnsi" w:cs="Times New Roman"/>
                <w:b/>
                <w:sz w:val="20"/>
                <w:szCs w:val="20"/>
                <w:lang w:eastAsia="lv-LV"/>
              </w:rPr>
              <w:t>Nr.</w:t>
            </w:r>
          </w:p>
        </w:tc>
        <w:tc>
          <w:tcPr>
            <w:tcW w:w="475" w:type="pct"/>
            <w:tcBorders>
              <w:top w:val="outset" w:sz="6" w:space="0" w:color="auto"/>
              <w:left w:val="outset" w:sz="6" w:space="0" w:color="auto"/>
              <w:bottom w:val="outset" w:sz="6" w:space="0" w:color="auto"/>
              <w:right w:val="outset" w:sz="6" w:space="0" w:color="auto"/>
            </w:tcBorders>
            <w:vAlign w:val="center"/>
            <w:hideMark/>
          </w:tcPr>
          <w:p w:rsidR="000758FA" w:rsidRPr="008D7D83" w:rsidRDefault="000758FA" w:rsidP="00AD13B8">
            <w:pPr>
              <w:spacing w:before="100" w:beforeAutospacing="1" w:after="100" w:afterAutospacing="1" w:line="240" w:lineRule="auto"/>
              <w:jc w:val="center"/>
              <w:rPr>
                <w:rFonts w:asciiTheme="majorHAnsi" w:eastAsia="Times New Roman" w:hAnsiTheme="majorHAnsi" w:cs="Times New Roman"/>
                <w:b/>
                <w:sz w:val="20"/>
                <w:szCs w:val="20"/>
                <w:lang w:eastAsia="lv-LV"/>
              </w:rPr>
            </w:pPr>
            <w:r w:rsidRPr="008D7D83">
              <w:rPr>
                <w:rFonts w:asciiTheme="majorHAnsi" w:eastAsia="Times New Roman" w:hAnsiTheme="majorHAnsi" w:cs="Times New Roman"/>
                <w:b/>
                <w:sz w:val="20"/>
                <w:szCs w:val="20"/>
                <w:lang w:eastAsia="lv-LV"/>
              </w:rPr>
              <w:t>Mērķis/rīcība</w:t>
            </w:r>
          </w:p>
        </w:tc>
        <w:tc>
          <w:tcPr>
            <w:tcW w:w="292" w:type="pct"/>
            <w:tcBorders>
              <w:top w:val="outset" w:sz="6" w:space="0" w:color="auto"/>
              <w:left w:val="outset" w:sz="6" w:space="0" w:color="auto"/>
              <w:bottom w:val="outset" w:sz="6" w:space="0" w:color="auto"/>
              <w:right w:val="outset" w:sz="6" w:space="0" w:color="auto"/>
            </w:tcBorders>
            <w:vAlign w:val="center"/>
            <w:hideMark/>
          </w:tcPr>
          <w:p w:rsidR="000758FA" w:rsidRPr="00880BB5" w:rsidRDefault="000758FA" w:rsidP="00AD13B8">
            <w:pPr>
              <w:spacing w:before="100" w:beforeAutospacing="1" w:after="100" w:afterAutospacing="1" w:line="240" w:lineRule="auto"/>
              <w:jc w:val="center"/>
              <w:rPr>
                <w:rFonts w:asciiTheme="majorHAnsi" w:eastAsia="Times New Roman" w:hAnsiTheme="majorHAnsi" w:cs="Times New Roman"/>
                <w:b/>
                <w:sz w:val="18"/>
                <w:szCs w:val="18"/>
                <w:lang w:eastAsia="lv-LV"/>
              </w:rPr>
            </w:pPr>
            <w:r w:rsidRPr="00880BB5">
              <w:rPr>
                <w:rFonts w:asciiTheme="majorHAnsi" w:eastAsia="Times New Roman" w:hAnsiTheme="majorHAnsi" w:cs="Times New Roman"/>
                <w:b/>
                <w:sz w:val="18"/>
                <w:szCs w:val="18"/>
                <w:lang w:eastAsia="lv-LV"/>
              </w:rPr>
              <w:t xml:space="preserve">Maksimālā attiecināmo izmaksu summa 1 projektam </w:t>
            </w:r>
            <w:r w:rsidRPr="00880BB5">
              <w:rPr>
                <w:rFonts w:asciiTheme="majorHAnsi" w:eastAsia="Times New Roman" w:hAnsiTheme="majorHAnsi" w:cs="Times New Roman"/>
                <w:sz w:val="18"/>
                <w:szCs w:val="18"/>
                <w:lang w:eastAsia="lv-LV"/>
              </w:rPr>
              <w:t>(</w:t>
            </w:r>
            <w:proofErr w:type="spellStart"/>
            <w:r w:rsidRPr="00880BB5">
              <w:rPr>
                <w:rFonts w:asciiTheme="majorHAnsi" w:eastAsia="Times New Roman" w:hAnsiTheme="majorHAnsi" w:cs="Times New Roman"/>
                <w:i/>
                <w:iCs/>
                <w:sz w:val="18"/>
                <w:szCs w:val="18"/>
                <w:lang w:eastAsia="lv-LV"/>
              </w:rPr>
              <w:t>euro</w:t>
            </w:r>
            <w:proofErr w:type="spellEnd"/>
            <w:r w:rsidRPr="00880BB5">
              <w:rPr>
                <w:rFonts w:asciiTheme="majorHAnsi" w:eastAsia="Times New Roman" w:hAnsiTheme="majorHAnsi" w:cs="Times New Roman"/>
                <w:sz w:val="18"/>
                <w:szCs w:val="18"/>
                <w:lang w:eastAsia="lv-LV"/>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0758FA" w:rsidRPr="008D7D83" w:rsidRDefault="000758FA" w:rsidP="00AD13B8">
            <w:pPr>
              <w:spacing w:before="100" w:beforeAutospacing="1" w:after="100" w:afterAutospacing="1" w:line="240" w:lineRule="auto"/>
              <w:jc w:val="center"/>
              <w:rPr>
                <w:rFonts w:asciiTheme="majorHAnsi" w:eastAsia="Times New Roman" w:hAnsiTheme="majorHAnsi" w:cs="Times New Roman"/>
                <w:b/>
                <w:sz w:val="20"/>
                <w:szCs w:val="20"/>
                <w:lang w:eastAsia="lv-LV"/>
              </w:rPr>
            </w:pPr>
            <w:r w:rsidRPr="008D7D83">
              <w:rPr>
                <w:rFonts w:asciiTheme="majorHAnsi" w:eastAsia="Times New Roman" w:hAnsiTheme="majorHAnsi" w:cs="Times New Roman"/>
                <w:b/>
                <w:sz w:val="20"/>
                <w:szCs w:val="20"/>
                <w:lang w:eastAsia="lv-LV"/>
              </w:rPr>
              <w:t xml:space="preserve">Maksimālā atbalsta intensitāte </w:t>
            </w:r>
            <w:r w:rsidRPr="008D7D83">
              <w:rPr>
                <w:rFonts w:asciiTheme="majorHAnsi" w:eastAsia="Times New Roman" w:hAnsiTheme="majorHAnsi" w:cs="Times New Roman"/>
                <w:sz w:val="20"/>
                <w:szCs w:val="20"/>
                <w:lang w:eastAsia="lv-LV"/>
              </w:rPr>
              <w:t>(%)</w:t>
            </w:r>
          </w:p>
        </w:tc>
        <w:tc>
          <w:tcPr>
            <w:tcW w:w="1697" w:type="pct"/>
            <w:tcBorders>
              <w:top w:val="outset" w:sz="6" w:space="0" w:color="auto"/>
              <w:left w:val="outset" w:sz="6" w:space="0" w:color="auto"/>
              <w:bottom w:val="outset" w:sz="6" w:space="0" w:color="auto"/>
              <w:right w:val="outset" w:sz="6" w:space="0" w:color="auto"/>
            </w:tcBorders>
            <w:vAlign w:val="center"/>
            <w:hideMark/>
          </w:tcPr>
          <w:p w:rsidR="000758FA" w:rsidRPr="008D7D83" w:rsidRDefault="000758FA" w:rsidP="000A763B">
            <w:pPr>
              <w:spacing w:before="100" w:beforeAutospacing="1" w:after="100" w:afterAutospacing="1" w:line="240" w:lineRule="auto"/>
              <w:jc w:val="center"/>
              <w:rPr>
                <w:rFonts w:asciiTheme="majorHAnsi" w:eastAsia="Times New Roman" w:hAnsiTheme="majorHAnsi" w:cs="Times New Roman"/>
                <w:b/>
                <w:sz w:val="20"/>
                <w:szCs w:val="20"/>
                <w:lang w:eastAsia="lv-LV"/>
              </w:rPr>
            </w:pPr>
            <w:r>
              <w:rPr>
                <w:rFonts w:asciiTheme="majorHAnsi" w:eastAsia="Times New Roman" w:hAnsiTheme="majorHAnsi" w:cs="Times New Roman"/>
                <w:b/>
                <w:sz w:val="20"/>
                <w:szCs w:val="20"/>
                <w:lang w:eastAsia="lv-LV"/>
              </w:rPr>
              <w:t>Atbalsta pretendents</w:t>
            </w:r>
          </w:p>
        </w:tc>
        <w:tc>
          <w:tcPr>
            <w:tcW w:w="1920" w:type="pct"/>
            <w:tcBorders>
              <w:top w:val="outset" w:sz="6" w:space="0" w:color="auto"/>
              <w:left w:val="outset" w:sz="6" w:space="0" w:color="auto"/>
              <w:bottom w:val="outset" w:sz="6" w:space="0" w:color="auto"/>
              <w:right w:val="outset" w:sz="6" w:space="0" w:color="auto"/>
            </w:tcBorders>
            <w:vAlign w:val="center"/>
            <w:hideMark/>
          </w:tcPr>
          <w:p w:rsidR="000758FA" w:rsidRPr="008D7D83" w:rsidRDefault="000758FA" w:rsidP="00AD13B8">
            <w:pPr>
              <w:spacing w:before="100" w:beforeAutospacing="1" w:after="100" w:afterAutospacing="1" w:line="240" w:lineRule="auto"/>
              <w:jc w:val="center"/>
              <w:rPr>
                <w:rFonts w:asciiTheme="majorHAnsi" w:eastAsia="Times New Roman" w:hAnsiTheme="majorHAnsi" w:cs="Times New Roman"/>
                <w:b/>
                <w:sz w:val="20"/>
                <w:szCs w:val="20"/>
                <w:lang w:eastAsia="lv-LV"/>
              </w:rPr>
            </w:pPr>
            <w:r w:rsidRPr="00EF3311">
              <w:rPr>
                <w:rFonts w:ascii="Times New Roman" w:hAnsi="Times New Roman"/>
                <w:b/>
                <w:sz w:val="20"/>
                <w:szCs w:val="20"/>
              </w:rPr>
              <w:t>Attiecināmās izmaksas</w:t>
            </w:r>
          </w:p>
        </w:tc>
      </w:tr>
      <w:tr w:rsidR="000758FA" w:rsidRPr="008D7D83" w:rsidTr="006C69DF">
        <w:trPr>
          <w:tblCellSpacing w:w="15" w:type="dxa"/>
        </w:trPr>
        <w:tc>
          <w:tcPr>
            <w:tcW w:w="178" w:type="pct"/>
            <w:tcBorders>
              <w:top w:val="outset" w:sz="6" w:space="0" w:color="auto"/>
              <w:left w:val="outset" w:sz="6" w:space="0" w:color="auto"/>
              <w:bottom w:val="outset" w:sz="6" w:space="0" w:color="auto"/>
              <w:right w:val="outset" w:sz="6" w:space="0" w:color="auto"/>
            </w:tcBorders>
            <w:vAlign w:val="center"/>
          </w:tcPr>
          <w:p w:rsidR="000758FA" w:rsidRPr="00DD650B" w:rsidRDefault="000758FA" w:rsidP="00AD13B8">
            <w:pPr>
              <w:spacing w:before="100" w:beforeAutospacing="1" w:after="100" w:afterAutospacing="1" w:line="240" w:lineRule="auto"/>
              <w:jc w:val="center"/>
              <w:rPr>
                <w:rFonts w:asciiTheme="majorHAnsi" w:eastAsia="Times New Roman" w:hAnsiTheme="majorHAnsi" w:cs="Times New Roman"/>
                <w:sz w:val="20"/>
                <w:lang w:eastAsia="lv-LV"/>
              </w:rPr>
            </w:pPr>
            <w:r w:rsidRPr="00DD650B">
              <w:rPr>
                <w:rFonts w:asciiTheme="majorHAnsi" w:eastAsia="Times New Roman" w:hAnsiTheme="majorHAnsi" w:cs="Times New Roman"/>
                <w:sz w:val="20"/>
                <w:lang w:eastAsia="lv-LV"/>
              </w:rPr>
              <w:t>(1.)</w:t>
            </w:r>
          </w:p>
        </w:tc>
        <w:tc>
          <w:tcPr>
            <w:tcW w:w="475" w:type="pct"/>
            <w:tcBorders>
              <w:top w:val="outset" w:sz="6" w:space="0" w:color="auto"/>
              <w:left w:val="outset" w:sz="6" w:space="0" w:color="auto"/>
              <w:bottom w:val="outset" w:sz="6" w:space="0" w:color="auto"/>
              <w:right w:val="outset" w:sz="6" w:space="0" w:color="auto"/>
            </w:tcBorders>
            <w:vAlign w:val="center"/>
          </w:tcPr>
          <w:p w:rsidR="000758FA" w:rsidRPr="00DD650B" w:rsidRDefault="000758FA" w:rsidP="00AD13B8">
            <w:pPr>
              <w:spacing w:before="100" w:beforeAutospacing="1" w:after="100" w:afterAutospacing="1" w:line="240" w:lineRule="auto"/>
              <w:jc w:val="center"/>
              <w:rPr>
                <w:rFonts w:asciiTheme="majorHAnsi" w:eastAsia="Times New Roman" w:hAnsiTheme="majorHAnsi" w:cs="Times New Roman"/>
                <w:sz w:val="20"/>
                <w:lang w:eastAsia="lv-LV"/>
              </w:rPr>
            </w:pPr>
            <w:r w:rsidRPr="00DD650B">
              <w:rPr>
                <w:rFonts w:asciiTheme="majorHAnsi" w:eastAsia="Times New Roman" w:hAnsiTheme="majorHAnsi" w:cs="Times New Roman"/>
                <w:sz w:val="20"/>
                <w:lang w:eastAsia="lv-LV"/>
              </w:rPr>
              <w:t>(2.)</w:t>
            </w:r>
          </w:p>
        </w:tc>
        <w:tc>
          <w:tcPr>
            <w:tcW w:w="292" w:type="pct"/>
            <w:tcBorders>
              <w:top w:val="outset" w:sz="6" w:space="0" w:color="auto"/>
              <w:left w:val="outset" w:sz="6" w:space="0" w:color="auto"/>
              <w:bottom w:val="outset" w:sz="6" w:space="0" w:color="auto"/>
              <w:right w:val="outset" w:sz="6" w:space="0" w:color="auto"/>
            </w:tcBorders>
            <w:vAlign w:val="center"/>
          </w:tcPr>
          <w:p w:rsidR="000758FA" w:rsidRPr="00DD650B" w:rsidRDefault="000758FA" w:rsidP="002D5335">
            <w:pPr>
              <w:spacing w:before="100" w:beforeAutospacing="1" w:after="100" w:afterAutospacing="1" w:line="240" w:lineRule="auto"/>
              <w:jc w:val="center"/>
              <w:rPr>
                <w:rFonts w:asciiTheme="majorHAnsi" w:eastAsia="Times New Roman" w:hAnsiTheme="majorHAnsi" w:cs="Times New Roman"/>
                <w:sz w:val="20"/>
                <w:lang w:eastAsia="lv-LV"/>
              </w:rPr>
            </w:pPr>
            <w:r w:rsidRPr="00DD650B">
              <w:rPr>
                <w:rFonts w:asciiTheme="majorHAnsi" w:eastAsia="Times New Roman" w:hAnsiTheme="majorHAnsi" w:cs="Times New Roman"/>
                <w:sz w:val="20"/>
                <w:lang w:eastAsia="lv-LV"/>
              </w:rPr>
              <w:t>(</w:t>
            </w:r>
            <w:r w:rsidR="002D5335">
              <w:rPr>
                <w:rFonts w:asciiTheme="majorHAnsi" w:eastAsia="Times New Roman" w:hAnsiTheme="majorHAnsi" w:cs="Times New Roman"/>
                <w:sz w:val="20"/>
                <w:lang w:eastAsia="lv-LV"/>
              </w:rPr>
              <w:t>3</w:t>
            </w:r>
            <w:r w:rsidRPr="00DD650B">
              <w:rPr>
                <w:rFonts w:asciiTheme="majorHAnsi" w:eastAsia="Times New Roman" w:hAnsiTheme="majorHAnsi" w:cs="Times New Roman"/>
                <w:sz w:val="20"/>
                <w:lang w:eastAsia="lv-LV"/>
              </w:rPr>
              <w:t>.)</w:t>
            </w:r>
          </w:p>
        </w:tc>
        <w:tc>
          <w:tcPr>
            <w:tcW w:w="366" w:type="pct"/>
            <w:tcBorders>
              <w:top w:val="outset" w:sz="6" w:space="0" w:color="auto"/>
              <w:left w:val="outset" w:sz="6" w:space="0" w:color="auto"/>
              <w:bottom w:val="outset" w:sz="6" w:space="0" w:color="auto"/>
              <w:right w:val="outset" w:sz="6" w:space="0" w:color="auto"/>
            </w:tcBorders>
            <w:vAlign w:val="center"/>
          </w:tcPr>
          <w:p w:rsidR="000758FA" w:rsidRPr="00DD650B" w:rsidRDefault="000758FA" w:rsidP="002D5335">
            <w:pPr>
              <w:spacing w:before="100" w:beforeAutospacing="1" w:after="100" w:afterAutospacing="1" w:line="240" w:lineRule="auto"/>
              <w:jc w:val="center"/>
              <w:rPr>
                <w:rFonts w:asciiTheme="majorHAnsi" w:eastAsia="Times New Roman" w:hAnsiTheme="majorHAnsi" w:cs="Times New Roman"/>
                <w:sz w:val="20"/>
                <w:lang w:eastAsia="lv-LV"/>
              </w:rPr>
            </w:pPr>
            <w:r w:rsidRPr="00DD650B">
              <w:rPr>
                <w:rFonts w:asciiTheme="majorHAnsi" w:eastAsia="Times New Roman" w:hAnsiTheme="majorHAnsi" w:cs="Times New Roman"/>
                <w:sz w:val="20"/>
                <w:lang w:eastAsia="lv-LV"/>
              </w:rPr>
              <w:t>(</w:t>
            </w:r>
            <w:r w:rsidR="002D5335">
              <w:rPr>
                <w:rFonts w:asciiTheme="majorHAnsi" w:eastAsia="Times New Roman" w:hAnsiTheme="majorHAnsi" w:cs="Times New Roman"/>
                <w:sz w:val="20"/>
                <w:lang w:eastAsia="lv-LV"/>
              </w:rPr>
              <w:t>4</w:t>
            </w:r>
            <w:r w:rsidRPr="00DD650B">
              <w:rPr>
                <w:rFonts w:asciiTheme="majorHAnsi" w:eastAsia="Times New Roman" w:hAnsiTheme="majorHAnsi" w:cs="Times New Roman"/>
                <w:sz w:val="20"/>
                <w:lang w:eastAsia="lv-LV"/>
              </w:rPr>
              <w:t>.)</w:t>
            </w:r>
          </w:p>
        </w:tc>
        <w:tc>
          <w:tcPr>
            <w:tcW w:w="1697" w:type="pct"/>
            <w:tcBorders>
              <w:top w:val="outset" w:sz="6" w:space="0" w:color="auto"/>
              <w:left w:val="outset" w:sz="6" w:space="0" w:color="auto"/>
              <w:bottom w:val="outset" w:sz="6" w:space="0" w:color="auto"/>
              <w:right w:val="outset" w:sz="6" w:space="0" w:color="auto"/>
            </w:tcBorders>
            <w:vAlign w:val="center"/>
          </w:tcPr>
          <w:p w:rsidR="000758FA" w:rsidRPr="00DD650B" w:rsidRDefault="000758FA" w:rsidP="002D5335">
            <w:pPr>
              <w:spacing w:before="100" w:beforeAutospacing="1" w:after="100" w:afterAutospacing="1" w:line="240" w:lineRule="auto"/>
              <w:jc w:val="center"/>
              <w:rPr>
                <w:rFonts w:asciiTheme="majorHAnsi" w:eastAsia="Times New Roman" w:hAnsiTheme="majorHAnsi" w:cs="Times New Roman"/>
                <w:sz w:val="20"/>
                <w:lang w:eastAsia="lv-LV"/>
              </w:rPr>
            </w:pPr>
            <w:r w:rsidRPr="00DD650B">
              <w:rPr>
                <w:rFonts w:asciiTheme="majorHAnsi" w:eastAsia="Times New Roman" w:hAnsiTheme="majorHAnsi" w:cs="Times New Roman"/>
                <w:sz w:val="20"/>
                <w:lang w:eastAsia="lv-LV"/>
              </w:rPr>
              <w:t>(</w:t>
            </w:r>
            <w:r w:rsidR="002D5335">
              <w:rPr>
                <w:rFonts w:asciiTheme="majorHAnsi" w:eastAsia="Times New Roman" w:hAnsiTheme="majorHAnsi" w:cs="Times New Roman"/>
                <w:sz w:val="20"/>
                <w:lang w:eastAsia="lv-LV"/>
              </w:rPr>
              <w:t>5.</w:t>
            </w:r>
            <w:r w:rsidRPr="00DD650B">
              <w:rPr>
                <w:rFonts w:asciiTheme="majorHAnsi" w:eastAsia="Times New Roman" w:hAnsiTheme="majorHAnsi" w:cs="Times New Roman"/>
                <w:sz w:val="20"/>
                <w:lang w:eastAsia="lv-LV"/>
              </w:rPr>
              <w:t>)</w:t>
            </w:r>
          </w:p>
        </w:tc>
        <w:tc>
          <w:tcPr>
            <w:tcW w:w="1920" w:type="pct"/>
            <w:tcBorders>
              <w:top w:val="outset" w:sz="6" w:space="0" w:color="auto"/>
              <w:left w:val="outset" w:sz="6" w:space="0" w:color="auto"/>
              <w:bottom w:val="outset" w:sz="6" w:space="0" w:color="auto"/>
              <w:right w:val="outset" w:sz="6" w:space="0" w:color="auto"/>
            </w:tcBorders>
            <w:vAlign w:val="center"/>
          </w:tcPr>
          <w:p w:rsidR="000758FA" w:rsidRPr="00DD650B" w:rsidRDefault="000758FA" w:rsidP="002D5335">
            <w:pPr>
              <w:spacing w:before="100" w:beforeAutospacing="1" w:after="100" w:afterAutospacing="1" w:line="240" w:lineRule="auto"/>
              <w:jc w:val="center"/>
              <w:rPr>
                <w:rFonts w:asciiTheme="majorHAnsi" w:eastAsia="Times New Roman" w:hAnsiTheme="majorHAnsi" w:cs="Times New Roman"/>
                <w:sz w:val="20"/>
                <w:lang w:eastAsia="lv-LV"/>
              </w:rPr>
            </w:pPr>
            <w:r w:rsidRPr="00DD650B">
              <w:rPr>
                <w:rFonts w:asciiTheme="majorHAnsi" w:eastAsia="Times New Roman" w:hAnsiTheme="majorHAnsi" w:cs="Times New Roman"/>
                <w:sz w:val="20"/>
                <w:lang w:eastAsia="lv-LV"/>
              </w:rPr>
              <w:t>(</w:t>
            </w:r>
            <w:r w:rsidR="002D5335">
              <w:rPr>
                <w:rFonts w:asciiTheme="majorHAnsi" w:eastAsia="Times New Roman" w:hAnsiTheme="majorHAnsi" w:cs="Times New Roman"/>
                <w:sz w:val="20"/>
                <w:lang w:eastAsia="lv-LV"/>
              </w:rPr>
              <w:t>6</w:t>
            </w:r>
            <w:r w:rsidRPr="00DD650B">
              <w:rPr>
                <w:rFonts w:asciiTheme="majorHAnsi" w:eastAsia="Times New Roman" w:hAnsiTheme="majorHAnsi" w:cs="Times New Roman"/>
                <w:sz w:val="20"/>
                <w:lang w:eastAsia="lv-LV"/>
              </w:rPr>
              <w:t>.)</w:t>
            </w:r>
          </w:p>
        </w:tc>
      </w:tr>
      <w:tr w:rsidR="000758FA" w:rsidRPr="008D7D83" w:rsidTr="006C69DF">
        <w:trPr>
          <w:trHeight w:val="375"/>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FFF3D1"/>
            <w:vAlign w:val="center"/>
          </w:tcPr>
          <w:p w:rsidR="000758FA" w:rsidRDefault="000758FA" w:rsidP="00D02F28">
            <w:pPr>
              <w:spacing w:after="0" w:line="240" w:lineRule="auto"/>
              <w:jc w:val="both"/>
              <w:rPr>
                <w:rFonts w:ascii="Times New Roman" w:hAnsi="Times New Roman"/>
                <w:sz w:val="20"/>
                <w:szCs w:val="20"/>
              </w:rPr>
            </w:pPr>
            <w:r w:rsidRPr="00880BB5">
              <w:rPr>
                <w:rFonts w:asciiTheme="majorHAnsi" w:eastAsia="Times New Roman" w:hAnsiTheme="majorHAnsi" w:cs="Times New Roman"/>
                <w:b/>
                <w:sz w:val="24"/>
                <w:lang w:eastAsia="lv-LV"/>
              </w:rPr>
              <w:t xml:space="preserve">1. Mērķis. </w:t>
            </w:r>
            <w:r>
              <w:rPr>
                <w:rFonts w:asciiTheme="majorHAnsi" w:eastAsia="Times New Roman" w:hAnsiTheme="majorHAnsi" w:cs="Times New Roman"/>
                <w:b/>
                <w:sz w:val="24"/>
                <w:lang w:eastAsia="lv-LV"/>
              </w:rPr>
              <w:t xml:space="preserve">5.1. </w:t>
            </w:r>
            <w:r w:rsidRPr="00880BB5">
              <w:rPr>
                <w:rFonts w:asciiTheme="majorHAnsi" w:eastAsia="Times New Roman" w:hAnsiTheme="majorHAnsi" w:cs="Times New Roman"/>
                <w:b/>
                <w:sz w:val="24"/>
                <w:lang w:eastAsia="lv-LV"/>
              </w:rPr>
              <w:t>Vietējās ekonomikas stiprināšanas iniciatīvas</w:t>
            </w:r>
          </w:p>
        </w:tc>
      </w:tr>
      <w:tr w:rsidR="000758FA" w:rsidRPr="008D7D83" w:rsidTr="006C69DF">
        <w:trPr>
          <w:trHeight w:val="375"/>
          <w:tblCellSpacing w:w="15" w:type="dxa"/>
        </w:trPr>
        <w:tc>
          <w:tcPr>
            <w:tcW w:w="178"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Pr="00880BB5" w:rsidRDefault="000758FA" w:rsidP="00AD13B8">
            <w:pPr>
              <w:spacing w:after="0" w:line="240" w:lineRule="auto"/>
              <w:jc w:val="center"/>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1.</w:t>
            </w:r>
          </w:p>
        </w:tc>
        <w:tc>
          <w:tcPr>
            <w:tcW w:w="475"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Default="000758FA" w:rsidP="00AD13B8">
            <w:pPr>
              <w:spacing w:after="0" w:line="240" w:lineRule="auto"/>
              <w:rPr>
                <w:rFonts w:ascii="Times New Roman" w:eastAsia="Times New Roman" w:hAnsi="Times New Roman" w:cs="Times New Roman"/>
                <w:b/>
                <w:sz w:val="20"/>
                <w:szCs w:val="20"/>
                <w:lang w:eastAsia="lv-LV"/>
              </w:rPr>
            </w:pPr>
            <w:r w:rsidRPr="00880BB5">
              <w:rPr>
                <w:rFonts w:ascii="Times New Roman" w:eastAsia="Times New Roman" w:hAnsi="Times New Roman" w:cs="Times New Roman"/>
                <w:b/>
                <w:sz w:val="20"/>
                <w:szCs w:val="20"/>
                <w:lang w:eastAsia="lv-LV"/>
              </w:rPr>
              <w:t>Jaunu produktu un pakalpojumu radīšana, esošo attīstīšana un pārdošanas veicināšana</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sz w:val="20"/>
                <w:szCs w:val="20"/>
                <w:lang w:eastAsia="lv-LV"/>
              </w:rPr>
              <w:t xml:space="preserve">- </w:t>
            </w:r>
            <w:r w:rsidRPr="00880BB5">
              <w:rPr>
                <w:rFonts w:ascii="Times New Roman" w:eastAsia="Times New Roman" w:hAnsi="Times New Roman" w:cs="Times New Roman"/>
                <w:sz w:val="20"/>
                <w:szCs w:val="20"/>
                <w:lang w:eastAsia="lv-LV"/>
              </w:rPr>
              <w:t>296621,63</w:t>
            </w:r>
            <w:r>
              <w:rPr>
                <w:rFonts w:ascii="Times New Roman" w:eastAsia="Times New Roman" w:hAnsi="Times New Roman" w:cs="Times New Roman"/>
                <w:sz w:val="20"/>
                <w:szCs w:val="20"/>
                <w:lang w:eastAsia="lv-LV"/>
              </w:rPr>
              <w:t xml:space="preserve"> EUR</w:t>
            </w:r>
          </w:p>
        </w:tc>
        <w:tc>
          <w:tcPr>
            <w:tcW w:w="292"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Pr="00880BB5" w:rsidRDefault="000758FA" w:rsidP="00AD13B8">
            <w:pPr>
              <w:spacing w:after="0" w:line="240" w:lineRule="auto"/>
              <w:jc w:val="center"/>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50 000</w:t>
            </w:r>
          </w:p>
        </w:tc>
        <w:tc>
          <w:tcPr>
            <w:tcW w:w="366"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80%- kopprojektam</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70%-  individuālam projektam</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p>
        </w:tc>
        <w:tc>
          <w:tcPr>
            <w:tcW w:w="1697"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880BB5" w:rsidRDefault="000758FA" w:rsidP="000A763B">
            <w:pPr>
              <w:pStyle w:val="Heading5"/>
              <w:spacing w:before="0" w:line="240" w:lineRule="auto"/>
              <w:rPr>
                <w:rFonts w:ascii="Times New Roman" w:hAnsi="Times New Roman" w:cs="Times New Roman"/>
                <w:color w:val="auto"/>
                <w:sz w:val="20"/>
                <w:szCs w:val="20"/>
              </w:rPr>
            </w:pPr>
            <w:r w:rsidRPr="00880BB5">
              <w:rPr>
                <w:rFonts w:ascii="Times New Roman" w:hAnsi="Times New Roman" w:cs="Times New Roman"/>
                <w:sz w:val="20"/>
                <w:szCs w:val="20"/>
              </w:rPr>
              <w:t>* J</w:t>
            </w:r>
            <w:r w:rsidRPr="00880BB5">
              <w:rPr>
                <w:rFonts w:ascii="Times New Roman" w:hAnsi="Times New Roman" w:cs="Times New Roman"/>
                <w:color w:val="000000"/>
                <w:sz w:val="20"/>
                <w:szCs w:val="20"/>
              </w:rPr>
              <w:t xml:space="preserve">uridiska (tajā skaitā biedrība un nodibinājums) vai fiziska persona, kas veic saimniecisku darbību, un tās apgrozījums ir ne vairāk kā 70 000 </w:t>
            </w:r>
            <w:proofErr w:type="spellStart"/>
            <w:r w:rsidRPr="00880BB5">
              <w:rPr>
                <w:rFonts w:ascii="Times New Roman" w:hAnsi="Times New Roman" w:cs="Times New Roman"/>
                <w:color w:val="000000"/>
                <w:sz w:val="20"/>
                <w:szCs w:val="20"/>
              </w:rPr>
              <w:t>euro</w:t>
            </w:r>
            <w:proofErr w:type="spellEnd"/>
            <w:r w:rsidRPr="00880BB5">
              <w:rPr>
                <w:rFonts w:ascii="Times New Roman" w:hAnsi="Times New Roman" w:cs="Times New Roman"/>
                <w:color w:val="000000"/>
                <w:sz w:val="20"/>
                <w:szCs w:val="20"/>
              </w:rPr>
              <w:t xml:space="preserve"> noslēgtajā gadā pirms projekta iesniegšanas</w:t>
            </w:r>
            <w:r w:rsidRPr="00880BB5">
              <w:rPr>
                <w:rFonts w:ascii="Times New Roman" w:hAnsi="Times New Roman" w:cs="Times New Roman"/>
                <w:color w:val="auto"/>
                <w:sz w:val="20"/>
                <w:szCs w:val="20"/>
              </w:rPr>
              <w:t>;</w:t>
            </w:r>
          </w:p>
          <w:p w:rsidR="000758FA" w:rsidRPr="00880BB5" w:rsidRDefault="000758FA" w:rsidP="000A763B">
            <w:pPr>
              <w:spacing w:after="0" w:line="240" w:lineRule="auto"/>
              <w:rPr>
                <w:rFonts w:ascii="Times New Roman" w:hAnsi="Times New Roman" w:cs="Times New Roman"/>
                <w:sz w:val="20"/>
                <w:szCs w:val="20"/>
              </w:rPr>
            </w:pPr>
            <w:r w:rsidRPr="00880BB5">
              <w:rPr>
                <w:rFonts w:ascii="Times New Roman" w:hAnsi="Times New Roman" w:cs="Times New Roman"/>
                <w:sz w:val="20"/>
                <w:szCs w:val="20"/>
              </w:rPr>
              <w:t xml:space="preserve"> *Juridiska (</w:t>
            </w:r>
            <w:r w:rsidRPr="00880BB5">
              <w:rPr>
                <w:rFonts w:ascii="Times New Roman" w:hAnsi="Times New Roman" w:cs="Times New Roman"/>
                <w:color w:val="000000"/>
                <w:sz w:val="20"/>
                <w:szCs w:val="20"/>
              </w:rPr>
              <w:t xml:space="preserve">tajā skaitā biedrība un nodibinājums) </w:t>
            </w:r>
            <w:r w:rsidRPr="00880BB5">
              <w:rPr>
                <w:rFonts w:ascii="Times New Roman" w:hAnsi="Times New Roman" w:cs="Times New Roman"/>
                <w:sz w:val="20"/>
                <w:szCs w:val="20"/>
              </w:rPr>
              <w:t xml:space="preserve"> vai fiziska persona, kas plāno veikt saimniecisku darbību;</w:t>
            </w:r>
          </w:p>
          <w:p w:rsidR="000758FA" w:rsidRPr="00880BB5" w:rsidRDefault="000758FA" w:rsidP="000A763B">
            <w:pPr>
              <w:spacing w:after="0" w:line="240" w:lineRule="auto"/>
              <w:rPr>
                <w:rFonts w:ascii="Times New Roman" w:hAnsi="Times New Roman" w:cs="Times New Roman"/>
                <w:color w:val="000000"/>
                <w:sz w:val="20"/>
                <w:szCs w:val="20"/>
              </w:rPr>
            </w:pPr>
            <w:r w:rsidRPr="00880BB5">
              <w:rPr>
                <w:rFonts w:ascii="Times New Roman" w:hAnsi="Times New Roman" w:cs="Times New Roman"/>
                <w:sz w:val="20"/>
                <w:szCs w:val="20"/>
              </w:rPr>
              <w:t xml:space="preserve">* </w:t>
            </w:r>
            <w:r w:rsidRPr="00880BB5">
              <w:rPr>
                <w:rFonts w:ascii="Times New Roman" w:hAnsi="Times New Roman" w:cs="Times New Roman"/>
                <w:color w:val="000000"/>
                <w:sz w:val="20"/>
                <w:szCs w:val="20"/>
              </w:rPr>
              <w:t>atbilstīga lauksaimniecības pakalpojumu kooperatīvā sabiedrība vai atbilstīga mežsaimniecības pakalpojumu kooperatīvā sabiedrība;</w:t>
            </w:r>
          </w:p>
          <w:p w:rsidR="000758FA" w:rsidRPr="00880BB5" w:rsidRDefault="000758FA" w:rsidP="000A763B">
            <w:pPr>
              <w:spacing w:after="0" w:line="240" w:lineRule="auto"/>
              <w:rPr>
                <w:rFonts w:ascii="Times New Roman" w:hAnsi="Times New Roman" w:cs="Times New Roman"/>
                <w:sz w:val="20"/>
                <w:szCs w:val="20"/>
              </w:rPr>
            </w:pPr>
            <w:r w:rsidRPr="00880BB5">
              <w:rPr>
                <w:rFonts w:ascii="Times New Roman" w:hAnsi="Times New Roman" w:cs="Times New Roman"/>
                <w:color w:val="000000"/>
                <w:sz w:val="20"/>
                <w:szCs w:val="20"/>
              </w:rPr>
              <w:t xml:space="preserve">* </w:t>
            </w:r>
            <w:r w:rsidRPr="00880BB5">
              <w:rPr>
                <w:rFonts w:ascii="Times New Roman" w:hAnsi="Times New Roman" w:cs="Times New Roman"/>
                <w:sz w:val="20"/>
                <w:szCs w:val="20"/>
              </w:rPr>
              <w:t>vietējā pašvaldība šo noteikumu (6.4.4.apakšpunktā minētajā gadījumā -kopprojekts)</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p>
        </w:tc>
        <w:tc>
          <w:tcPr>
            <w:tcW w:w="1920"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Pamatlīdzekļi</w:t>
            </w:r>
            <w:r w:rsidRPr="000C5113">
              <w:rPr>
                <w:rFonts w:ascii="Times New Roman" w:hAnsi="Times New Roman"/>
                <w:sz w:val="20"/>
                <w:szCs w:val="20"/>
              </w:rPr>
              <w:t>;</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-programmu nodrošinājums;</w:t>
            </w:r>
          </w:p>
          <w:p w:rsidR="000758FA"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 xml:space="preserve">-būvniecība, </w:t>
            </w:r>
            <w:proofErr w:type="spellStart"/>
            <w:r w:rsidRPr="000C5113">
              <w:rPr>
                <w:rFonts w:ascii="Times New Roman" w:hAnsi="Times New Roman"/>
                <w:sz w:val="20"/>
                <w:szCs w:val="20"/>
              </w:rPr>
              <w:t>t.sk</w:t>
            </w:r>
            <w:r>
              <w:rPr>
                <w:rFonts w:ascii="Times New Roman" w:hAnsi="Times New Roman"/>
                <w:sz w:val="20"/>
                <w:szCs w:val="20"/>
              </w:rPr>
              <w:t>.</w:t>
            </w:r>
            <w:r w:rsidRPr="000C5113">
              <w:rPr>
                <w:rFonts w:ascii="Times New Roman" w:hAnsi="Times New Roman"/>
                <w:sz w:val="20"/>
                <w:szCs w:val="20"/>
              </w:rPr>
              <w:t>kvalitatīvu</w:t>
            </w:r>
            <w:proofErr w:type="spellEnd"/>
            <w:r w:rsidRPr="000C5113">
              <w:rPr>
                <w:rFonts w:ascii="Times New Roman" w:hAnsi="Times New Roman"/>
                <w:sz w:val="20"/>
                <w:szCs w:val="20"/>
              </w:rPr>
              <w:t xml:space="preserve"> darba apstākļu radīšanai;</w:t>
            </w:r>
            <w:r>
              <w:rPr>
                <w:rFonts w:ascii="Times New Roman" w:hAnsi="Times New Roman"/>
                <w:sz w:val="20"/>
                <w:szCs w:val="20"/>
              </w:rPr>
              <w:t xml:space="preserve"> </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 būvmateriālu iegādes izmaksas;</w:t>
            </w:r>
          </w:p>
          <w:p w:rsidR="000758FA"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w:t>
            </w:r>
            <w:r>
              <w:rPr>
                <w:rFonts w:ascii="Times New Roman" w:hAnsi="Times New Roman"/>
                <w:sz w:val="20"/>
                <w:szCs w:val="20"/>
              </w:rPr>
              <w:t xml:space="preserve">ar sabiedriskām attiec. saistītas izmaksas, kas </w:t>
            </w:r>
            <w:proofErr w:type="spellStart"/>
            <w:r>
              <w:rPr>
                <w:rFonts w:ascii="Times New Roman" w:hAnsi="Times New Roman"/>
                <w:sz w:val="20"/>
                <w:szCs w:val="20"/>
              </w:rPr>
              <w:t>nepiec</w:t>
            </w:r>
            <w:proofErr w:type="spellEnd"/>
            <w:r>
              <w:rPr>
                <w:rFonts w:ascii="Times New Roman" w:hAnsi="Times New Roman"/>
                <w:sz w:val="20"/>
                <w:szCs w:val="20"/>
              </w:rPr>
              <w:t xml:space="preserve">. </w:t>
            </w:r>
            <w:proofErr w:type="spellStart"/>
            <w:r>
              <w:rPr>
                <w:rFonts w:ascii="Times New Roman" w:hAnsi="Times New Roman"/>
                <w:sz w:val="20"/>
                <w:szCs w:val="20"/>
              </w:rPr>
              <w:t>prod</w:t>
            </w:r>
            <w:proofErr w:type="spellEnd"/>
            <w:r>
              <w:rPr>
                <w:rFonts w:ascii="Times New Roman" w:hAnsi="Times New Roman"/>
                <w:sz w:val="20"/>
                <w:szCs w:val="20"/>
              </w:rPr>
              <w:t xml:space="preserve">., </w:t>
            </w:r>
            <w:proofErr w:type="spellStart"/>
            <w:r>
              <w:rPr>
                <w:rFonts w:ascii="Times New Roman" w:hAnsi="Times New Roman"/>
                <w:sz w:val="20"/>
                <w:szCs w:val="20"/>
              </w:rPr>
              <w:t>pakalpoj</w:t>
            </w:r>
            <w:proofErr w:type="spellEnd"/>
            <w:r>
              <w:rPr>
                <w:rFonts w:ascii="Times New Roman" w:hAnsi="Times New Roman"/>
                <w:sz w:val="20"/>
                <w:szCs w:val="20"/>
              </w:rPr>
              <w:t>. tēla veidošanai</w:t>
            </w:r>
            <w:r w:rsidRPr="000C5113">
              <w:rPr>
                <w:rFonts w:ascii="Times New Roman" w:hAnsi="Times New Roman"/>
                <w:sz w:val="20"/>
                <w:szCs w:val="20"/>
              </w:rPr>
              <w:t>;</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w:t>
            </w:r>
            <w:r w:rsidRPr="00D11E26">
              <w:rPr>
                <w:rFonts w:ascii="Times New Roman" w:hAnsi="Times New Roman"/>
                <w:sz w:val="20"/>
                <w:szCs w:val="20"/>
              </w:rPr>
              <w:t>darbinieku mācības</w:t>
            </w:r>
            <w:r>
              <w:rPr>
                <w:rFonts w:ascii="Times New Roman" w:hAnsi="Times New Roman"/>
                <w:sz w:val="20"/>
                <w:szCs w:val="20"/>
              </w:rPr>
              <w:t xml:space="preserve"> produktivitātes kāpināšanai</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-patentu, licenč</w:t>
            </w:r>
            <w:r w:rsidRPr="000C5113">
              <w:rPr>
                <w:rFonts w:ascii="Times New Roman" w:hAnsi="Times New Roman"/>
                <w:sz w:val="20"/>
                <w:szCs w:val="20"/>
              </w:rPr>
              <w:t>u, iegūšana;</w:t>
            </w:r>
            <w:r>
              <w:rPr>
                <w:rFonts w:ascii="Times New Roman" w:hAnsi="Times New Roman"/>
                <w:sz w:val="20"/>
                <w:szCs w:val="20"/>
              </w:rPr>
              <w:t xml:space="preserve"> </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-autortiesības un preču zīmju iegūšana</w:t>
            </w:r>
            <w:r>
              <w:rPr>
                <w:rFonts w:ascii="Times New Roman" w:hAnsi="Times New Roman"/>
                <w:sz w:val="20"/>
                <w:szCs w:val="20"/>
              </w:rPr>
              <w:t xml:space="preserve"> nepārsniedz 10%</w:t>
            </w:r>
            <w:r w:rsidRPr="000C5113">
              <w:rPr>
                <w:rFonts w:ascii="Times New Roman" w:hAnsi="Times New Roman"/>
                <w:sz w:val="20"/>
                <w:szCs w:val="20"/>
              </w:rPr>
              <w:t>;</w:t>
            </w:r>
          </w:p>
          <w:p w:rsidR="000758FA" w:rsidRPr="008D7D83" w:rsidRDefault="000758FA" w:rsidP="00D02F28">
            <w:pPr>
              <w:spacing w:after="0" w:line="240" w:lineRule="auto"/>
              <w:rPr>
                <w:rFonts w:asciiTheme="majorHAnsi" w:eastAsia="Times New Roman" w:hAnsiTheme="majorHAnsi" w:cs="Times New Roman"/>
                <w:lang w:eastAsia="lv-LV"/>
              </w:rPr>
            </w:pPr>
            <w:r w:rsidRPr="000C5113">
              <w:rPr>
                <w:rFonts w:ascii="Times New Roman" w:hAnsi="Times New Roman"/>
                <w:sz w:val="20"/>
                <w:szCs w:val="20"/>
              </w:rPr>
              <w:t>-vispārējās</w:t>
            </w:r>
            <w:r>
              <w:rPr>
                <w:rFonts w:ascii="Times New Roman" w:hAnsi="Times New Roman"/>
                <w:sz w:val="20"/>
                <w:szCs w:val="20"/>
              </w:rPr>
              <w:t xml:space="preserve"> 7%</w:t>
            </w:r>
            <w:r w:rsidRPr="000C5113">
              <w:rPr>
                <w:rFonts w:ascii="Times New Roman" w:hAnsi="Times New Roman"/>
                <w:sz w:val="20"/>
                <w:szCs w:val="20"/>
              </w:rPr>
              <w:t>,  -PVN, ja nevar atgūt</w:t>
            </w:r>
            <w:r w:rsidRPr="000C5113">
              <w:rPr>
                <w:rFonts w:ascii="Times New Roman" w:hAnsi="Times New Roman"/>
              </w:rPr>
              <w:t>.</w:t>
            </w:r>
          </w:p>
        </w:tc>
      </w:tr>
      <w:tr w:rsidR="000758FA" w:rsidRPr="008D7D83" w:rsidTr="006C69DF">
        <w:trPr>
          <w:trHeight w:val="375"/>
          <w:tblCellSpacing w:w="15" w:type="dxa"/>
        </w:trPr>
        <w:tc>
          <w:tcPr>
            <w:tcW w:w="178"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8D7D83" w:rsidRDefault="000758FA" w:rsidP="00AD13B8">
            <w:pPr>
              <w:spacing w:after="0" w:line="240" w:lineRule="auto"/>
              <w:jc w:val="center"/>
              <w:rPr>
                <w:rFonts w:asciiTheme="majorHAnsi" w:eastAsia="Times New Roman" w:hAnsiTheme="majorHAnsi" w:cs="Times New Roman"/>
                <w:lang w:eastAsia="lv-LV"/>
              </w:rPr>
            </w:pPr>
            <w:r w:rsidRPr="008D7D83">
              <w:rPr>
                <w:rFonts w:asciiTheme="majorHAnsi" w:eastAsia="Times New Roman" w:hAnsiTheme="majorHAnsi" w:cs="Times New Roman"/>
                <w:lang w:eastAsia="lv-LV"/>
              </w:rPr>
              <w:t>2.</w:t>
            </w:r>
          </w:p>
        </w:tc>
        <w:tc>
          <w:tcPr>
            <w:tcW w:w="475"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Default="000758FA" w:rsidP="00AD13B8">
            <w:pPr>
              <w:spacing w:after="0" w:line="240" w:lineRule="auto"/>
              <w:rPr>
                <w:rFonts w:ascii="Times New Roman" w:hAnsi="Times New Roman" w:cs="Times New Roman"/>
                <w:b/>
                <w:bCs/>
                <w:sz w:val="20"/>
                <w:szCs w:val="20"/>
              </w:rPr>
            </w:pPr>
            <w:r w:rsidRPr="00880BB5">
              <w:rPr>
                <w:rFonts w:ascii="Times New Roman" w:hAnsi="Times New Roman" w:cs="Times New Roman"/>
                <w:b/>
                <w:bCs/>
                <w:sz w:val="20"/>
                <w:szCs w:val="20"/>
              </w:rPr>
              <w:t>Lauksaimniecības produktu pārstrāde (tostarp mājas apstākļos), produkcijas dizains un pārdošanas veicināšana</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Pr>
                <w:rFonts w:ascii="Times New Roman" w:hAnsi="Times New Roman" w:cs="Times New Roman"/>
                <w:b/>
                <w:bCs/>
                <w:sz w:val="20"/>
                <w:szCs w:val="20"/>
              </w:rPr>
              <w:t xml:space="preserve">- </w:t>
            </w:r>
            <w:r w:rsidRPr="00880BB5">
              <w:rPr>
                <w:rFonts w:ascii="Times New Roman" w:eastAsia="Times New Roman" w:hAnsi="Times New Roman" w:cs="Times New Roman"/>
                <w:sz w:val="20"/>
                <w:szCs w:val="20"/>
                <w:lang w:eastAsia="lv-LV"/>
              </w:rPr>
              <w:t>197747,75</w:t>
            </w:r>
            <w:r>
              <w:rPr>
                <w:rFonts w:ascii="Times New Roman" w:eastAsia="Times New Roman" w:hAnsi="Times New Roman" w:cs="Times New Roman"/>
                <w:sz w:val="20"/>
                <w:szCs w:val="20"/>
                <w:lang w:eastAsia="lv-LV"/>
              </w:rPr>
              <w:t xml:space="preserve"> EUR</w:t>
            </w:r>
          </w:p>
        </w:tc>
        <w:tc>
          <w:tcPr>
            <w:tcW w:w="292"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880BB5" w:rsidRDefault="000758FA" w:rsidP="00AD13B8">
            <w:pPr>
              <w:spacing w:after="0" w:line="240" w:lineRule="auto"/>
              <w:jc w:val="center"/>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50 000</w:t>
            </w:r>
          </w:p>
        </w:tc>
        <w:tc>
          <w:tcPr>
            <w:tcW w:w="366"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80%- kopprojektam</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70% -  individuālam projektam</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p>
        </w:tc>
        <w:tc>
          <w:tcPr>
            <w:tcW w:w="1697"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23581B" w:rsidRDefault="000758FA" w:rsidP="005F4338">
            <w:pPr>
              <w:spacing w:after="0" w:line="240" w:lineRule="auto"/>
              <w:jc w:val="both"/>
              <w:rPr>
                <w:rFonts w:ascii="Times New Roman" w:hAnsi="Times New Roman" w:cs="Times New Roman"/>
                <w:sz w:val="20"/>
                <w:szCs w:val="20"/>
              </w:rPr>
            </w:pPr>
            <w:r w:rsidRPr="0023581B">
              <w:rPr>
                <w:rFonts w:ascii="Times New Roman" w:hAnsi="Times New Roman" w:cs="Times New Roman"/>
                <w:sz w:val="20"/>
                <w:szCs w:val="20"/>
              </w:rPr>
              <w:t>* J</w:t>
            </w:r>
            <w:r w:rsidRPr="0023581B">
              <w:rPr>
                <w:rFonts w:ascii="Times New Roman" w:hAnsi="Times New Roman" w:cs="Times New Roman"/>
                <w:color w:val="000000"/>
                <w:sz w:val="20"/>
                <w:szCs w:val="20"/>
              </w:rPr>
              <w:t xml:space="preserve">uridiska vai fiziska persona, kas ir Pārtikas un veterinārajā dienestā reģistrēts vai atzīts pārtikas aprites uzņēmums, kurš nodarbojas ar lauksaimniecības produktu pārstrādi (izņemot zivsaimniecības produktus) un tā apgrozījums ir ne vairāk kā 70 000 </w:t>
            </w:r>
            <w:proofErr w:type="spellStart"/>
            <w:r w:rsidRPr="0023581B">
              <w:rPr>
                <w:rFonts w:ascii="Times New Roman" w:hAnsi="Times New Roman" w:cs="Times New Roman"/>
                <w:color w:val="000000"/>
                <w:sz w:val="20"/>
                <w:szCs w:val="20"/>
              </w:rPr>
              <w:t>euro</w:t>
            </w:r>
            <w:proofErr w:type="spellEnd"/>
            <w:r w:rsidRPr="0023581B">
              <w:rPr>
                <w:rFonts w:ascii="Times New Roman" w:hAnsi="Times New Roman" w:cs="Times New Roman"/>
                <w:color w:val="000000"/>
                <w:sz w:val="20"/>
                <w:szCs w:val="20"/>
              </w:rPr>
              <w:t xml:space="preserve"> noslēgtajā gadā pirms projekta iesniegšanas;</w:t>
            </w:r>
          </w:p>
          <w:p w:rsidR="000758FA" w:rsidRPr="0023581B" w:rsidRDefault="000758FA" w:rsidP="005F4338">
            <w:pPr>
              <w:spacing w:after="0" w:line="240" w:lineRule="auto"/>
              <w:jc w:val="both"/>
              <w:rPr>
                <w:rFonts w:ascii="Times New Roman" w:hAnsi="Times New Roman" w:cs="Times New Roman"/>
                <w:color w:val="000000"/>
                <w:sz w:val="20"/>
                <w:szCs w:val="20"/>
              </w:rPr>
            </w:pPr>
            <w:r w:rsidRPr="0023581B">
              <w:rPr>
                <w:rFonts w:ascii="Times New Roman" w:hAnsi="Times New Roman" w:cs="Times New Roman"/>
                <w:sz w:val="20"/>
                <w:szCs w:val="20"/>
              </w:rPr>
              <w:t>*Juridiska vai fiziska persona, kas plāno nodarboties ar lauks</w:t>
            </w:r>
            <w:r>
              <w:rPr>
                <w:rFonts w:ascii="Times New Roman" w:hAnsi="Times New Roman" w:cs="Times New Roman"/>
                <w:sz w:val="20"/>
                <w:szCs w:val="20"/>
              </w:rPr>
              <w:t xml:space="preserve">aimniecības produktu pārstrādi </w:t>
            </w:r>
            <w:r w:rsidRPr="0023581B">
              <w:rPr>
                <w:rFonts w:ascii="Times New Roman" w:hAnsi="Times New Roman" w:cs="Times New Roman"/>
                <w:color w:val="000000"/>
                <w:sz w:val="20"/>
                <w:szCs w:val="20"/>
              </w:rPr>
              <w:t>(izņemot zivsaimniecības produktus);</w:t>
            </w:r>
          </w:p>
          <w:p w:rsidR="000758FA" w:rsidRPr="0023581B" w:rsidRDefault="000758FA" w:rsidP="005F4338">
            <w:pPr>
              <w:spacing w:after="0" w:line="240" w:lineRule="auto"/>
              <w:jc w:val="both"/>
              <w:rPr>
                <w:rFonts w:ascii="Times New Roman" w:hAnsi="Times New Roman" w:cs="Times New Roman"/>
                <w:color w:val="000000"/>
                <w:sz w:val="20"/>
                <w:szCs w:val="20"/>
              </w:rPr>
            </w:pPr>
            <w:r w:rsidRPr="0023581B">
              <w:rPr>
                <w:rFonts w:ascii="Times New Roman" w:hAnsi="Times New Roman" w:cs="Times New Roman"/>
                <w:color w:val="000000"/>
                <w:sz w:val="20"/>
                <w:szCs w:val="20"/>
              </w:rPr>
              <w:t xml:space="preserve">* </w:t>
            </w:r>
            <w:r>
              <w:rPr>
                <w:rFonts w:ascii="Times New Roman" w:hAnsi="Times New Roman" w:cs="Times New Roman"/>
                <w:color w:val="000000"/>
                <w:sz w:val="20"/>
                <w:szCs w:val="20"/>
              </w:rPr>
              <w:t>B</w:t>
            </w:r>
            <w:r w:rsidRPr="0023581B">
              <w:rPr>
                <w:rFonts w:ascii="Times New Roman" w:hAnsi="Times New Roman" w:cs="Times New Roman"/>
                <w:color w:val="000000"/>
                <w:sz w:val="20"/>
                <w:szCs w:val="20"/>
              </w:rPr>
              <w:t xml:space="preserve">iedrība vai nodibinājums, ja tā apgrozījums ir ne vairāk kā 70 000 </w:t>
            </w:r>
            <w:proofErr w:type="spellStart"/>
            <w:r w:rsidRPr="0023581B">
              <w:rPr>
                <w:rFonts w:ascii="Times New Roman" w:hAnsi="Times New Roman" w:cs="Times New Roman"/>
                <w:color w:val="000000"/>
                <w:sz w:val="20"/>
                <w:szCs w:val="20"/>
              </w:rPr>
              <w:t>euro</w:t>
            </w:r>
            <w:proofErr w:type="spellEnd"/>
            <w:r w:rsidRPr="0023581B">
              <w:rPr>
                <w:rFonts w:ascii="Times New Roman" w:hAnsi="Times New Roman" w:cs="Times New Roman"/>
                <w:color w:val="000000"/>
                <w:sz w:val="20"/>
                <w:szCs w:val="20"/>
              </w:rPr>
              <w:t xml:space="preserve"> noslēgtajā gadā pirms projekta iesniegšanas;</w:t>
            </w:r>
          </w:p>
          <w:p w:rsidR="000758FA" w:rsidRPr="0023581B" w:rsidRDefault="000758FA" w:rsidP="005F4338">
            <w:pPr>
              <w:pStyle w:val="tv2132"/>
              <w:spacing w:line="240" w:lineRule="auto"/>
              <w:ind w:firstLine="0"/>
              <w:jc w:val="both"/>
              <w:rPr>
                <w:color w:val="auto"/>
              </w:rPr>
            </w:pPr>
            <w:r w:rsidRPr="0023581B">
              <w:rPr>
                <w:color w:val="000000"/>
              </w:rPr>
              <w:t>*</w:t>
            </w:r>
            <w:r w:rsidRPr="0023581B">
              <w:rPr>
                <w:color w:val="auto"/>
              </w:rPr>
              <w:t xml:space="preserve">atbilstīga lauksaimniecības pakalpojumu kooperatīvā sabiedrība. Ja atbilstīga lauksaimniecības pakalpojumu kooperatīvā sabiedrība nodarbojas ar lauksaimniecības produktu pārstrādi (izņemot zivsaimniecības produktus), tā ir Pārtikas un veterinārajā dienestā reģistrēts vai atzīts pārtikas </w:t>
            </w:r>
            <w:r w:rsidRPr="0023581B">
              <w:rPr>
                <w:color w:val="auto"/>
              </w:rPr>
              <w:lastRenderedPageBreak/>
              <w:t>aprites uzņēmums, kurš nodarbojas ar lauks</w:t>
            </w:r>
            <w:r>
              <w:rPr>
                <w:color w:val="auto"/>
              </w:rPr>
              <w:t>aimniecības produktu pārstrādi;</w:t>
            </w:r>
          </w:p>
          <w:p w:rsidR="000758FA" w:rsidRPr="008D7D83" w:rsidRDefault="000758FA" w:rsidP="005F4338">
            <w:pPr>
              <w:spacing w:after="0" w:line="240" w:lineRule="auto"/>
              <w:rPr>
                <w:rFonts w:asciiTheme="majorHAnsi" w:eastAsia="Times New Roman" w:hAnsiTheme="majorHAnsi" w:cs="Times New Roman"/>
                <w:lang w:eastAsia="lv-LV"/>
              </w:rPr>
            </w:pPr>
            <w:r w:rsidRPr="0023581B">
              <w:rPr>
                <w:rFonts w:ascii="Times New Roman" w:hAnsi="Times New Roman" w:cs="Times New Roman"/>
                <w:color w:val="000000"/>
                <w:sz w:val="20"/>
                <w:szCs w:val="20"/>
              </w:rPr>
              <w:t xml:space="preserve">* </w:t>
            </w:r>
            <w:r w:rsidRPr="0023581B">
              <w:rPr>
                <w:rFonts w:ascii="Times New Roman" w:hAnsi="Times New Roman" w:cs="Times New Roman"/>
                <w:sz w:val="20"/>
                <w:szCs w:val="20"/>
              </w:rPr>
              <w:t xml:space="preserve">vietējā pašvaldība šo noteikumu </w:t>
            </w:r>
            <w:r>
              <w:rPr>
                <w:rFonts w:ascii="Times New Roman" w:hAnsi="Times New Roman" w:cs="Times New Roman"/>
                <w:sz w:val="20"/>
                <w:szCs w:val="20"/>
              </w:rPr>
              <w:t>(</w:t>
            </w:r>
            <w:r w:rsidRPr="0023581B">
              <w:rPr>
                <w:rFonts w:ascii="Times New Roman" w:hAnsi="Times New Roman" w:cs="Times New Roman"/>
                <w:sz w:val="20"/>
                <w:szCs w:val="20"/>
              </w:rPr>
              <w:t>6.4.4.apakšpunktā minētajā gadījumā</w:t>
            </w:r>
            <w:r>
              <w:rPr>
                <w:rFonts w:ascii="Times New Roman" w:hAnsi="Times New Roman" w:cs="Times New Roman"/>
                <w:sz w:val="20"/>
                <w:szCs w:val="20"/>
              </w:rPr>
              <w:t xml:space="preserve"> –kopprojekts</w:t>
            </w:r>
          </w:p>
        </w:tc>
        <w:tc>
          <w:tcPr>
            <w:tcW w:w="1920"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lastRenderedPageBreak/>
              <w:t>Pamatlīdzekļi</w:t>
            </w:r>
            <w:r w:rsidRPr="000C5113">
              <w:rPr>
                <w:rFonts w:ascii="Times New Roman" w:hAnsi="Times New Roman"/>
                <w:sz w:val="20"/>
                <w:szCs w:val="20"/>
              </w:rPr>
              <w:t>;</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-programmu nodrošinājums;</w:t>
            </w:r>
          </w:p>
          <w:p w:rsidR="000758FA"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 xml:space="preserve">-būvniecība, </w:t>
            </w:r>
            <w:proofErr w:type="spellStart"/>
            <w:r w:rsidRPr="000C5113">
              <w:rPr>
                <w:rFonts w:ascii="Times New Roman" w:hAnsi="Times New Roman"/>
                <w:sz w:val="20"/>
                <w:szCs w:val="20"/>
              </w:rPr>
              <w:t>t.sk</w:t>
            </w:r>
            <w:r>
              <w:rPr>
                <w:rFonts w:ascii="Times New Roman" w:hAnsi="Times New Roman"/>
                <w:sz w:val="20"/>
                <w:szCs w:val="20"/>
              </w:rPr>
              <w:t>.</w:t>
            </w:r>
            <w:r w:rsidRPr="000C5113">
              <w:rPr>
                <w:rFonts w:ascii="Times New Roman" w:hAnsi="Times New Roman"/>
                <w:sz w:val="20"/>
                <w:szCs w:val="20"/>
              </w:rPr>
              <w:t>kvalitatīvu</w:t>
            </w:r>
            <w:proofErr w:type="spellEnd"/>
            <w:r w:rsidRPr="000C5113">
              <w:rPr>
                <w:rFonts w:ascii="Times New Roman" w:hAnsi="Times New Roman"/>
                <w:sz w:val="20"/>
                <w:szCs w:val="20"/>
              </w:rPr>
              <w:t xml:space="preserve"> darba apstākļu radīšanai;</w:t>
            </w:r>
            <w:r>
              <w:rPr>
                <w:rFonts w:ascii="Times New Roman" w:hAnsi="Times New Roman"/>
                <w:sz w:val="20"/>
                <w:szCs w:val="20"/>
              </w:rPr>
              <w:t xml:space="preserve"> </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-būvmateriālu iegādes izmaksas;</w:t>
            </w:r>
          </w:p>
          <w:p w:rsidR="000758FA"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w:t>
            </w:r>
            <w:r>
              <w:rPr>
                <w:rFonts w:ascii="Times New Roman" w:hAnsi="Times New Roman"/>
                <w:sz w:val="20"/>
                <w:szCs w:val="20"/>
              </w:rPr>
              <w:t xml:space="preserve">ar sabiedriskām attiec. saistītas izmaksas, kas </w:t>
            </w:r>
            <w:proofErr w:type="spellStart"/>
            <w:r>
              <w:rPr>
                <w:rFonts w:ascii="Times New Roman" w:hAnsi="Times New Roman"/>
                <w:sz w:val="20"/>
                <w:szCs w:val="20"/>
              </w:rPr>
              <w:t>nepiec</w:t>
            </w:r>
            <w:proofErr w:type="spellEnd"/>
            <w:r>
              <w:rPr>
                <w:rFonts w:ascii="Times New Roman" w:hAnsi="Times New Roman"/>
                <w:sz w:val="20"/>
                <w:szCs w:val="20"/>
              </w:rPr>
              <w:t xml:space="preserve">. </w:t>
            </w:r>
            <w:proofErr w:type="spellStart"/>
            <w:r>
              <w:rPr>
                <w:rFonts w:ascii="Times New Roman" w:hAnsi="Times New Roman"/>
                <w:sz w:val="20"/>
                <w:szCs w:val="20"/>
              </w:rPr>
              <w:t>prod</w:t>
            </w:r>
            <w:proofErr w:type="spellEnd"/>
            <w:r>
              <w:rPr>
                <w:rFonts w:ascii="Times New Roman" w:hAnsi="Times New Roman"/>
                <w:sz w:val="20"/>
                <w:szCs w:val="20"/>
              </w:rPr>
              <w:t xml:space="preserve">., </w:t>
            </w:r>
            <w:proofErr w:type="spellStart"/>
            <w:r>
              <w:rPr>
                <w:rFonts w:ascii="Times New Roman" w:hAnsi="Times New Roman"/>
                <w:sz w:val="20"/>
                <w:szCs w:val="20"/>
              </w:rPr>
              <w:t>pakalpoj</w:t>
            </w:r>
            <w:proofErr w:type="spellEnd"/>
            <w:r>
              <w:rPr>
                <w:rFonts w:ascii="Times New Roman" w:hAnsi="Times New Roman"/>
                <w:sz w:val="20"/>
                <w:szCs w:val="20"/>
              </w:rPr>
              <w:t>. tēla veidošanai</w:t>
            </w:r>
            <w:r w:rsidRPr="000C5113">
              <w:rPr>
                <w:rFonts w:ascii="Times New Roman" w:hAnsi="Times New Roman"/>
                <w:sz w:val="20"/>
                <w:szCs w:val="20"/>
              </w:rPr>
              <w:t>;</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 xml:space="preserve"> </w:t>
            </w:r>
            <w:r>
              <w:rPr>
                <w:rFonts w:ascii="Times New Roman" w:hAnsi="Times New Roman"/>
                <w:sz w:val="20"/>
                <w:szCs w:val="20"/>
              </w:rPr>
              <w:t>-</w:t>
            </w:r>
            <w:r w:rsidRPr="00D11E26">
              <w:rPr>
                <w:rFonts w:ascii="Times New Roman" w:hAnsi="Times New Roman"/>
                <w:sz w:val="20"/>
                <w:szCs w:val="20"/>
              </w:rPr>
              <w:t>darbinieku mācības</w:t>
            </w:r>
            <w:r>
              <w:rPr>
                <w:rFonts w:ascii="Times New Roman" w:hAnsi="Times New Roman"/>
                <w:sz w:val="20"/>
                <w:szCs w:val="20"/>
              </w:rPr>
              <w:t xml:space="preserve"> produktivitātes kāpināšanai;</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-patentu, licenč</w:t>
            </w:r>
            <w:r w:rsidRPr="000C5113">
              <w:rPr>
                <w:rFonts w:ascii="Times New Roman" w:hAnsi="Times New Roman"/>
                <w:sz w:val="20"/>
                <w:szCs w:val="20"/>
              </w:rPr>
              <w:t>u, iegūšana;</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-autortiesības un preču zīmju iegūšana</w:t>
            </w:r>
            <w:r>
              <w:rPr>
                <w:rFonts w:ascii="Times New Roman" w:hAnsi="Times New Roman"/>
                <w:sz w:val="20"/>
                <w:szCs w:val="20"/>
              </w:rPr>
              <w:t xml:space="preserve"> nepārsniedz 10%</w:t>
            </w:r>
            <w:r w:rsidRPr="000C5113">
              <w:rPr>
                <w:rFonts w:ascii="Times New Roman" w:hAnsi="Times New Roman"/>
                <w:sz w:val="20"/>
                <w:szCs w:val="20"/>
              </w:rPr>
              <w:t>;</w:t>
            </w:r>
          </w:p>
          <w:p w:rsidR="000758FA" w:rsidRPr="008D7D83" w:rsidRDefault="000758FA" w:rsidP="00D02F28">
            <w:pPr>
              <w:spacing w:after="0" w:line="240" w:lineRule="auto"/>
              <w:rPr>
                <w:rFonts w:asciiTheme="majorHAnsi" w:eastAsia="Times New Roman" w:hAnsiTheme="majorHAnsi" w:cs="Times New Roman"/>
                <w:lang w:eastAsia="lv-LV"/>
              </w:rPr>
            </w:pPr>
            <w:r w:rsidRPr="000C5113">
              <w:rPr>
                <w:rFonts w:ascii="Times New Roman" w:hAnsi="Times New Roman"/>
                <w:sz w:val="20"/>
                <w:szCs w:val="20"/>
              </w:rPr>
              <w:t>-vispārējās</w:t>
            </w:r>
            <w:r>
              <w:rPr>
                <w:rFonts w:ascii="Times New Roman" w:hAnsi="Times New Roman"/>
                <w:sz w:val="20"/>
                <w:szCs w:val="20"/>
              </w:rPr>
              <w:t xml:space="preserve"> 7%</w:t>
            </w:r>
            <w:r w:rsidRPr="000C5113">
              <w:rPr>
                <w:rFonts w:ascii="Times New Roman" w:hAnsi="Times New Roman"/>
                <w:sz w:val="20"/>
                <w:szCs w:val="20"/>
              </w:rPr>
              <w:t>,  -PVN, ja nevar atgūt</w:t>
            </w:r>
            <w:r w:rsidRPr="000C5113">
              <w:rPr>
                <w:rFonts w:ascii="Times New Roman" w:hAnsi="Times New Roman"/>
              </w:rPr>
              <w:t>.</w:t>
            </w:r>
          </w:p>
        </w:tc>
      </w:tr>
      <w:tr w:rsidR="000758FA" w:rsidRPr="008D7D83" w:rsidTr="006C69DF">
        <w:trPr>
          <w:trHeight w:val="220"/>
          <w:tblCellSpacing w:w="15" w:type="dxa"/>
        </w:trPr>
        <w:tc>
          <w:tcPr>
            <w:tcW w:w="178"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Pr="008D7D83" w:rsidRDefault="000758FA" w:rsidP="00AD13B8">
            <w:pPr>
              <w:spacing w:after="0" w:line="240" w:lineRule="auto"/>
              <w:jc w:val="center"/>
              <w:rPr>
                <w:rFonts w:asciiTheme="majorHAnsi" w:eastAsia="Times New Roman" w:hAnsiTheme="majorHAnsi" w:cs="Times New Roman"/>
                <w:lang w:eastAsia="lv-LV"/>
              </w:rPr>
            </w:pPr>
            <w:r w:rsidRPr="008D7D83">
              <w:rPr>
                <w:rFonts w:asciiTheme="majorHAnsi" w:eastAsia="Times New Roman" w:hAnsiTheme="majorHAnsi" w:cs="Times New Roman"/>
                <w:lang w:eastAsia="lv-LV"/>
              </w:rPr>
              <w:lastRenderedPageBreak/>
              <w:t>3.</w:t>
            </w:r>
          </w:p>
        </w:tc>
        <w:tc>
          <w:tcPr>
            <w:tcW w:w="475"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Default="000758FA" w:rsidP="00AD13B8">
            <w:pPr>
              <w:spacing w:after="0" w:line="240" w:lineRule="auto"/>
              <w:rPr>
                <w:rFonts w:ascii="Times New Roman" w:eastAsia="Times New Roman" w:hAnsi="Times New Roman" w:cs="Times New Roman"/>
                <w:b/>
                <w:sz w:val="20"/>
                <w:szCs w:val="20"/>
                <w:lang w:eastAsia="lv-LV"/>
              </w:rPr>
            </w:pPr>
            <w:r w:rsidRPr="00880BB5">
              <w:rPr>
                <w:rFonts w:ascii="Times New Roman" w:eastAsia="Times New Roman" w:hAnsi="Times New Roman" w:cs="Times New Roman"/>
                <w:b/>
                <w:sz w:val="20"/>
                <w:szCs w:val="20"/>
                <w:lang w:eastAsia="lv-LV"/>
              </w:rPr>
              <w:t>Vietējās produkcijas tirdzniecība</w:t>
            </w:r>
            <w:r w:rsidR="001C1C37">
              <w:rPr>
                <w:rFonts w:ascii="Times New Roman" w:eastAsia="Times New Roman" w:hAnsi="Times New Roman" w:cs="Times New Roman"/>
                <w:b/>
                <w:sz w:val="20"/>
                <w:szCs w:val="20"/>
                <w:lang w:eastAsia="lv-LV"/>
              </w:rPr>
              <w:t>s vietu radīšana, labiekārtošan</w:t>
            </w:r>
            <w:r w:rsidR="00827CFA">
              <w:rPr>
                <w:rFonts w:ascii="Times New Roman" w:eastAsia="Times New Roman" w:hAnsi="Times New Roman" w:cs="Times New Roman"/>
                <w:b/>
                <w:sz w:val="20"/>
                <w:szCs w:val="20"/>
                <w:lang w:eastAsia="lv-LV"/>
              </w:rPr>
              <w:t>a</w:t>
            </w:r>
            <w:bookmarkStart w:id="0" w:name="_GoBack"/>
            <w:bookmarkEnd w:id="0"/>
            <w:r w:rsidRPr="00880BB5">
              <w:rPr>
                <w:rFonts w:ascii="Times New Roman" w:eastAsia="Times New Roman" w:hAnsi="Times New Roman" w:cs="Times New Roman"/>
                <w:b/>
                <w:sz w:val="20"/>
                <w:szCs w:val="20"/>
                <w:lang w:eastAsia="lv-LV"/>
              </w:rPr>
              <w:t>, jaunu pārdošanas veidu ieviešana</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sz w:val="20"/>
                <w:szCs w:val="20"/>
                <w:lang w:eastAsia="lv-LV"/>
              </w:rPr>
              <w:t xml:space="preserve">- </w:t>
            </w:r>
            <w:r w:rsidRPr="00880BB5">
              <w:rPr>
                <w:rFonts w:ascii="Times New Roman" w:eastAsia="Times New Roman" w:hAnsi="Times New Roman" w:cs="Times New Roman"/>
                <w:sz w:val="20"/>
                <w:szCs w:val="20"/>
                <w:lang w:eastAsia="lv-LV"/>
              </w:rPr>
              <w:t>98873,87</w:t>
            </w:r>
            <w:r>
              <w:rPr>
                <w:rFonts w:ascii="Times New Roman" w:eastAsia="Times New Roman" w:hAnsi="Times New Roman" w:cs="Times New Roman"/>
                <w:sz w:val="20"/>
                <w:szCs w:val="20"/>
                <w:lang w:eastAsia="lv-LV"/>
              </w:rPr>
              <w:t xml:space="preserve"> EUR</w:t>
            </w:r>
          </w:p>
        </w:tc>
        <w:tc>
          <w:tcPr>
            <w:tcW w:w="292"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Pr="00880BB5" w:rsidRDefault="000758FA" w:rsidP="00AD13B8">
            <w:pPr>
              <w:spacing w:after="0" w:line="240" w:lineRule="auto"/>
              <w:jc w:val="center"/>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20 000</w:t>
            </w:r>
          </w:p>
        </w:tc>
        <w:tc>
          <w:tcPr>
            <w:tcW w:w="366" w:type="pct"/>
            <w:tcBorders>
              <w:top w:val="outset" w:sz="6" w:space="0" w:color="auto"/>
              <w:left w:val="outset" w:sz="6" w:space="0" w:color="auto"/>
              <w:bottom w:val="outset" w:sz="6" w:space="0" w:color="auto"/>
              <w:right w:val="outset" w:sz="6" w:space="0" w:color="auto"/>
            </w:tcBorders>
            <w:shd w:val="clear" w:color="auto" w:fill="FFF3D1"/>
            <w:vAlign w:val="center"/>
            <w:hideMark/>
          </w:tcPr>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80%- kopprojektam</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70% -  individuālam projektam</w:t>
            </w:r>
          </w:p>
        </w:tc>
        <w:tc>
          <w:tcPr>
            <w:tcW w:w="1697"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Default="000758FA" w:rsidP="005F4338">
            <w:pPr>
              <w:snapToGrid w:val="0"/>
              <w:spacing w:after="0" w:line="240" w:lineRule="auto"/>
              <w:jc w:val="both"/>
              <w:rPr>
                <w:rFonts w:ascii="Times New Roman" w:hAnsi="Times New Roman" w:cs="Times New Roman"/>
                <w:color w:val="000000"/>
                <w:sz w:val="20"/>
                <w:szCs w:val="20"/>
              </w:rPr>
            </w:pPr>
            <w:r w:rsidRPr="003C72D2">
              <w:rPr>
                <w:rFonts w:ascii="Times New Roman" w:hAnsi="Times New Roman" w:cs="Times New Roman"/>
                <w:sz w:val="20"/>
                <w:szCs w:val="20"/>
              </w:rPr>
              <w:t>*</w:t>
            </w:r>
            <w:r w:rsidRPr="003C72D2">
              <w:rPr>
                <w:rFonts w:ascii="Times New Roman" w:hAnsi="Times New Roman" w:cs="Times New Roman"/>
                <w:color w:val="000000"/>
                <w:sz w:val="20"/>
                <w:szCs w:val="20"/>
              </w:rPr>
              <w:t xml:space="preserve">juridiska (tajā skaitā biedrība un nodibinājums) vai fiziska persona, kas veic saimniecisko darbību, un tās apgrozījums ir ne vairāk kā 70 000 </w:t>
            </w:r>
            <w:proofErr w:type="spellStart"/>
            <w:r w:rsidRPr="003C72D2">
              <w:rPr>
                <w:rFonts w:ascii="Times New Roman" w:hAnsi="Times New Roman" w:cs="Times New Roman"/>
                <w:color w:val="000000"/>
                <w:sz w:val="20"/>
                <w:szCs w:val="20"/>
              </w:rPr>
              <w:t>euro</w:t>
            </w:r>
            <w:proofErr w:type="spellEnd"/>
            <w:r w:rsidRPr="003C72D2">
              <w:rPr>
                <w:rFonts w:ascii="Times New Roman" w:hAnsi="Times New Roman" w:cs="Times New Roman"/>
                <w:color w:val="000000"/>
                <w:sz w:val="20"/>
                <w:szCs w:val="20"/>
              </w:rPr>
              <w:t xml:space="preserve"> noslēgtajā gadā pirms projekta iesniegšanas, </w:t>
            </w:r>
          </w:p>
          <w:p w:rsidR="000758FA" w:rsidRDefault="000758FA" w:rsidP="005F4338">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3C72D2">
              <w:rPr>
                <w:rFonts w:ascii="Times New Roman" w:hAnsi="Times New Roman" w:cs="Times New Roman"/>
                <w:color w:val="000000"/>
                <w:sz w:val="20"/>
                <w:szCs w:val="20"/>
              </w:rPr>
              <w:t xml:space="preserve"> atbilstīga lauksaimniecības pakalpojumu kooperatīvā sabiedrība. </w:t>
            </w:r>
          </w:p>
          <w:p w:rsidR="000758FA" w:rsidRPr="008D7D83" w:rsidRDefault="000758FA" w:rsidP="005F4338">
            <w:pPr>
              <w:spacing w:after="0" w:line="240" w:lineRule="auto"/>
              <w:rPr>
                <w:rFonts w:asciiTheme="majorHAnsi" w:eastAsia="Times New Roman" w:hAnsiTheme="majorHAnsi" w:cs="Times New Roman"/>
                <w:lang w:eastAsia="lv-LV"/>
              </w:rPr>
            </w:pPr>
            <w:r>
              <w:rPr>
                <w:rFonts w:ascii="Times New Roman" w:hAnsi="Times New Roman" w:cs="Times New Roman"/>
                <w:color w:val="000000"/>
                <w:sz w:val="20"/>
                <w:szCs w:val="20"/>
              </w:rPr>
              <w:t>*</w:t>
            </w:r>
            <w:r w:rsidRPr="003C72D2">
              <w:rPr>
                <w:rFonts w:ascii="Times New Roman" w:hAnsi="Times New Roman" w:cs="Times New Roman"/>
                <w:color w:val="000000"/>
                <w:sz w:val="20"/>
                <w:szCs w:val="20"/>
              </w:rPr>
              <w:t>Ja projektu īsteno pilsētā, kurā iedzīvotāju skaits ir lielāks par 15 000, atbalsta pretendents ir lauksaimniecības produktu ražotājs, pārstrādātājs vai lauksaimniecības pakalpojumu kooperatīvā sabiedrība un šī persona ir reģistrēta vietējās rīcības grupas darbības teritorijā;</w:t>
            </w:r>
          </w:p>
        </w:tc>
        <w:tc>
          <w:tcPr>
            <w:tcW w:w="1920" w:type="pct"/>
            <w:tcBorders>
              <w:top w:val="outset" w:sz="6" w:space="0" w:color="auto"/>
              <w:left w:val="outset" w:sz="6" w:space="0" w:color="auto"/>
              <w:bottom w:val="outset" w:sz="6" w:space="0" w:color="auto"/>
              <w:right w:val="outset" w:sz="6" w:space="0" w:color="auto"/>
            </w:tcBorders>
            <w:shd w:val="clear" w:color="auto" w:fill="FFF3D1"/>
            <w:vAlign w:val="center"/>
          </w:tcPr>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rPr>
              <w:t>-</w:t>
            </w:r>
            <w:r w:rsidRPr="000C5113">
              <w:rPr>
                <w:rFonts w:ascii="Times New Roman" w:hAnsi="Times New Roman"/>
                <w:sz w:val="20"/>
                <w:szCs w:val="20"/>
              </w:rPr>
              <w:t>Pamatlīdzekļi, t.sk.</w:t>
            </w:r>
            <w:r>
              <w:rPr>
                <w:rFonts w:ascii="Times New Roman" w:hAnsi="Times New Roman"/>
                <w:sz w:val="20"/>
                <w:szCs w:val="20"/>
              </w:rPr>
              <w:t xml:space="preserve"> mājaslapa (interneta veikala izveide</w:t>
            </w:r>
            <w:r w:rsidRPr="000C5113">
              <w:rPr>
                <w:rFonts w:ascii="Times New Roman" w:hAnsi="Times New Roman"/>
                <w:sz w:val="20"/>
                <w:szCs w:val="20"/>
              </w:rPr>
              <w:t>);</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-programmu nodrošinājums;</w:t>
            </w:r>
          </w:p>
          <w:p w:rsidR="000758FA"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 xml:space="preserve">-būvniecība, </w:t>
            </w:r>
            <w:proofErr w:type="spellStart"/>
            <w:r w:rsidRPr="000C5113">
              <w:rPr>
                <w:rFonts w:ascii="Times New Roman" w:hAnsi="Times New Roman"/>
                <w:sz w:val="20"/>
                <w:szCs w:val="20"/>
              </w:rPr>
              <w:t>t.sk</w:t>
            </w:r>
            <w:r>
              <w:rPr>
                <w:rFonts w:ascii="Times New Roman" w:hAnsi="Times New Roman"/>
                <w:sz w:val="20"/>
                <w:szCs w:val="20"/>
              </w:rPr>
              <w:t>.</w:t>
            </w:r>
            <w:r w:rsidRPr="000C5113">
              <w:rPr>
                <w:rFonts w:ascii="Times New Roman" w:hAnsi="Times New Roman"/>
                <w:sz w:val="20"/>
                <w:szCs w:val="20"/>
              </w:rPr>
              <w:t>kvalitatīvu</w:t>
            </w:r>
            <w:proofErr w:type="spellEnd"/>
            <w:r w:rsidRPr="000C5113">
              <w:rPr>
                <w:rFonts w:ascii="Times New Roman" w:hAnsi="Times New Roman"/>
                <w:sz w:val="20"/>
                <w:szCs w:val="20"/>
              </w:rPr>
              <w:t xml:space="preserve"> darba apstākļu radīšanai;</w:t>
            </w:r>
            <w:r>
              <w:rPr>
                <w:rFonts w:ascii="Times New Roman" w:hAnsi="Times New Roman"/>
                <w:sz w:val="20"/>
                <w:szCs w:val="20"/>
              </w:rPr>
              <w:t xml:space="preserve"> </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-būvmateriālu iegādes izmaksas;</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w:t>
            </w:r>
            <w:r>
              <w:rPr>
                <w:rFonts w:ascii="Times New Roman" w:hAnsi="Times New Roman"/>
                <w:sz w:val="20"/>
                <w:szCs w:val="20"/>
              </w:rPr>
              <w:t xml:space="preserve">ar sabiedriskām attiec. saistītas izmaksas, kas </w:t>
            </w:r>
            <w:proofErr w:type="spellStart"/>
            <w:r>
              <w:rPr>
                <w:rFonts w:ascii="Times New Roman" w:hAnsi="Times New Roman"/>
                <w:sz w:val="20"/>
                <w:szCs w:val="20"/>
              </w:rPr>
              <w:t>nepiec</w:t>
            </w:r>
            <w:proofErr w:type="spellEnd"/>
            <w:r>
              <w:rPr>
                <w:rFonts w:ascii="Times New Roman" w:hAnsi="Times New Roman"/>
                <w:sz w:val="20"/>
                <w:szCs w:val="20"/>
              </w:rPr>
              <w:t xml:space="preserve">. </w:t>
            </w:r>
            <w:proofErr w:type="spellStart"/>
            <w:r>
              <w:rPr>
                <w:rFonts w:ascii="Times New Roman" w:hAnsi="Times New Roman"/>
                <w:sz w:val="20"/>
                <w:szCs w:val="20"/>
              </w:rPr>
              <w:t>prod</w:t>
            </w:r>
            <w:proofErr w:type="spellEnd"/>
            <w:r>
              <w:rPr>
                <w:rFonts w:ascii="Times New Roman" w:hAnsi="Times New Roman"/>
                <w:sz w:val="20"/>
                <w:szCs w:val="20"/>
              </w:rPr>
              <w:t xml:space="preserve">., </w:t>
            </w:r>
            <w:proofErr w:type="spellStart"/>
            <w:r>
              <w:rPr>
                <w:rFonts w:ascii="Times New Roman" w:hAnsi="Times New Roman"/>
                <w:sz w:val="20"/>
                <w:szCs w:val="20"/>
              </w:rPr>
              <w:t>pakalpoj</w:t>
            </w:r>
            <w:proofErr w:type="spellEnd"/>
            <w:r>
              <w:rPr>
                <w:rFonts w:ascii="Times New Roman" w:hAnsi="Times New Roman"/>
                <w:sz w:val="20"/>
                <w:szCs w:val="20"/>
              </w:rPr>
              <w:t>. tēla veidošanai</w:t>
            </w:r>
            <w:r w:rsidRPr="000C5113">
              <w:rPr>
                <w:rFonts w:ascii="Times New Roman" w:hAnsi="Times New Roman"/>
                <w:sz w:val="20"/>
                <w:szCs w:val="20"/>
              </w:rPr>
              <w:t xml:space="preserve">; </w:t>
            </w:r>
          </w:p>
          <w:p w:rsidR="000758FA" w:rsidRPr="000C5113" w:rsidRDefault="000758FA" w:rsidP="00D02F28">
            <w:pPr>
              <w:spacing w:after="0" w:line="240" w:lineRule="auto"/>
              <w:jc w:val="both"/>
              <w:rPr>
                <w:rFonts w:ascii="Times New Roman" w:hAnsi="Times New Roman"/>
                <w:sz w:val="20"/>
                <w:szCs w:val="20"/>
              </w:rPr>
            </w:pPr>
            <w:r>
              <w:rPr>
                <w:rFonts w:ascii="Times New Roman" w:hAnsi="Times New Roman"/>
                <w:sz w:val="20"/>
                <w:szCs w:val="20"/>
              </w:rPr>
              <w:t>-patentu, licenč</w:t>
            </w:r>
            <w:r w:rsidRPr="000C5113">
              <w:rPr>
                <w:rFonts w:ascii="Times New Roman" w:hAnsi="Times New Roman"/>
                <w:sz w:val="20"/>
                <w:szCs w:val="20"/>
              </w:rPr>
              <w:t>u, iegūšana;</w:t>
            </w:r>
          </w:p>
          <w:p w:rsidR="000758FA" w:rsidRPr="000C5113" w:rsidRDefault="000758FA" w:rsidP="00D02F28">
            <w:pPr>
              <w:spacing w:after="0" w:line="240" w:lineRule="auto"/>
              <w:jc w:val="both"/>
              <w:rPr>
                <w:rFonts w:ascii="Times New Roman" w:hAnsi="Times New Roman"/>
                <w:sz w:val="20"/>
                <w:szCs w:val="20"/>
              </w:rPr>
            </w:pPr>
            <w:r w:rsidRPr="000C5113">
              <w:rPr>
                <w:rFonts w:ascii="Times New Roman" w:hAnsi="Times New Roman"/>
                <w:sz w:val="20"/>
                <w:szCs w:val="20"/>
              </w:rPr>
              <w:t>-autortiesības un preču zīmju iegūšana</w:t>
            </w:r>
            <w:r>
              <w:rPr>
                <w:rFonts w:ascii="Times New Roman" w:hAnsi="Times New Roman"/>
                <w:sz w:val="20"/>
                <w:szCs w:val="20"/>
              </w:rPr>
              <w:t xml:space="preserve"> nepārsniedz 10%</w:t>
            </w:r>
            <w:r w:rsidRPr="000C5113">
              <w:rPr>
                <w:rFonts w:ascii="Times New Roman" w:hAnsi="Times New Roman"/>
                <w:sz w:val="20"/>
                <w:szCs w:val="20"/>
              </w:rPr>
              <w:t>;</w:t>
            </w:r>
          </w:p>
          <w:p w:rsidR="000758FA" w:rsidRPr="008D7D83" w:rsidRDefault="000758FA" w:rsidP="00D02F28">
            <w:pPr>
              <w:spacing w:after="0" w:line="240" w:lineRule="auto"/>
              <w:rPr>
                <w:rFonts w:asciiTheme="majorHAnsi" w:eastAsia="Times New Roman" w:hAnsiTheme="majorHAnsi" w:cs="Times New Roman"/>
                <w:lang w:eastAsia="lv-LV"/>
              </w:rPr>
            </w:pPr>
            <w:r w:rsidRPr="000C5113">
              <w:rPr>
                <w:rFonts w:ascii="Times New Roman" w:hAnsi="Times New Roman"/>
                <w:sz w:val="20"/>
                <w:szCs w:val="20"/>
              </w:rPr>
              <w:t>-vispārējās</w:t>
            </w:r>
            <w:r>
              <w:rPr>
                <w:rFonts w:ascii="Times New Roman" w:hAnsi="Times New Roman"/>
                <w:sz w:val="20"/>
                <w:szCs w:val="20"/>
              </w:rPr>
              <w:t xml:space="preserve"> 7%</w:t>
            </w:r>
            <w:r w:rsidRPr="000C5113">
              <w:rPr>
                <w:rFonts w:ascii="Times New Roman" w:hAnsi="Times New Roman"/>
                <w:sz w:val="20"/>
                <w:szCs w:val="20"/>
              </w:rPr>
              <w:t>,  -PVN, ja nevar atgūt</w:t>
            </w:r>
            <w:r w:rsidRPr="000C5113">
              <w:rPr>
                <w:rFonts w:ascii="Times New Roman" w:hAnsi="Times New Roman"/>
              </w:rPr>
              <w:t>.</w:t>
            </w:r>
          </w:p>
        </w:tc>
      </w:tr>
      <w:tr w:rsidR="000758FA" w:rsidRPr="008D7D83" w:rsidTr="006C69DF">
        <w:trPr>
          <w:trHeight w:val="375"/>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Default="000758FA" w:rsidP="00D11E26">
            <w:pPr>
              <w:numPr>
                <w:ilvl w:val="0"/>
                <w:numId w:val="1"/>
              </w:numPr>
              <w:spacing w:after="0" w:line="240" w:lineRule="auto"/>
              <w:ind w:left="0"/>
              <w:jc w:val="both"/>
              <w:rPr>
                <w:rFonts w:ascii="Times New Roman" w:hAnsi="Times New Roman"/>
                <w:sz w:val="20"/>
                <w:szCs w:val="20"/>
              </w:rPr>
            </w:pPr>
            <w:r w:rsidRPr="00880BB5">
              <w:rPr>
                <w:rFonts w:asciiTheme="majorHAnsi" w:eastAsia="Times New Roman" w:hAnsiTheme="majorHAnsi" w:cs="Times New Roman"/>
                <w:b/>
                <w:sz w:val="24"/>
                <w:lang w:eastAsia="lv-LV"/>
              </w:rPr>
              <w:t xml:space="preserve">2.Mērķis. </w:t>
            </w:r>
            <w:r w:rsidR="006C69DF">
              <w:rPr>
                <w:rFonts w:asciiTheme="majorHAnsi" w:eastAsia="Times New Roman" w:hAnsiTheme="majorHAnsi" w:cs="Times New Roman"/>
                <w:b/>
                <w:sz w:val="24"/>
                <w:lang w:eastAsia="lv-LV"/>
              </w:rPr>
              <w:t xml:space="preserve">5.2. </w:t>
            </w:r>
            <w:r w:rsidRPr="00880BB5">
              <w:rPr>
                <w:rFonts w:asciiTheme="majorHAnsi" w:eastAsia="Times New Roman" w:hAnsiTheme="majorHAnsi" w:cs="Times New Roman"/>
                <w:b/>
                <w:sz w:val="24"/>
                <w:lang w:eastAsia="lv-LV"/>
              </w:rPr>
              <w:t>Vietas potenciāla attīstības iniciatīvas</w:t>
            </w:r>
          </w:p>
        </w:tc>
      </w:tr>
      <w:tr w:rsidR="000758FA" w:rsidRPr="008D7D83" w:rsidTr="006C69DF">
        <w:trPr>
          <w:trHeight w:val="375"/>
          <w:tblCellSpacing w:w="15" w:type="dxa"/>
        </w:trPr>
        <w:tc>
          <w:tcPr>
            <w:tcW w:w="178"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rsidR="000758FA" w:rsidRPr="008D7D83" w:rsidRDefault="000758FA" w:rsidP="00AD13B8">
            <w:pPr>
              <w:spacing w:after="0" w:line="240" w:lineRule="auto"/>
              <w:jc w:val="center"/>
              <w:rPr>
                <w:rFonts w:asciiTheme="majorHAnsi" w:eastAsia="Times New Roman" w:hAnsiTheme="majorHAnsi" w:cs="Times New Roman"/>
                <w:lang w:eastAsia="lv-LV"/>
              </w:rPr>
            </w:pPr>
            <w:r w:rsidRPr="008D7D83">
              <w:rPr>
                <w:rFonts w:asciiTheme="majorHAnsi" w:eastAsia="Times New Roman" w:hAnsiTheme="majorHAnsi" w:cs="Times New Roman"/>
                <w:lang w:eastAsia="lv-LV"/>
              </w:rPr>
              <w:t>4.</w:t>
            </w:r>
          </w:p>
        </w:tc>
        <w:tc>
          <w:tcPr>
            <w:tcW w:w="475"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rsidR="000758FA" w:rsidRDefault="000758FA" w:rsidP="00AD13B8">
            <w:pPr>
              <w:spacing w:after="0" w:line="240" w:lineRule="auto"/>
              <w:rPr>
                <w:rFonts w:ascii="Times New Roman" w:eastAsia="Times New Roman" w:hAnsi="Times New Roman" w:cs="Times New Roman"/>
                <w:b/>
                <w:sz w:val="20"/>
                <w:szCs w:val="20"/>
                <w:lang w:eastAsia="lv-LV"/>
              </w:rPr>
            </w:pPr>
            <w:r w:rsidRPr="00880BB5">
              <w:rPr>
                <w:rFonts w:ascii="Times New Roman" w:eastAsia="Times New Roman" w:hAnsi="Times New Roman" w:cs="Times New Roman"/>
                <w:b/>
                <w:sz w:val="20"/>
                <w:szCs w:val="20"/>
                <w:lang w:eastAsia="lv-LV"/>
              </w:rPr>
              <w:t>Vides labiekārtošana pakalpojumu pieejamības un kvalitātei uzlabošanai</w:t>
            </w:r>
          </w:p>
          <w:p w:rsidR="000758FA" w:rsidRPr="00880BB5" w:rsidRDefault="000758FA" w:rsidP="00880BB5">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Pr="00880BB5">
              <w:rPr>
                <w:rFonts w:ascii="Times New Roman" w:eastAsia="Times New Roman" w:hAnsi="Times New Roman" w:cs="Times New Roman"/>
                <w:sz w:val="20"/>
                <w:szCs w:val="20"/>
                <w:lang w:eastAsia="lv-LV"/>
              </w:rPr>
              <w:t>148310,81 EUR</w:t>
            </w:r>
          </w:p>
        </w:tc>
        <w:tc>
          <w:tcPr>
            <w:tcW w:w="292"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rsidR="000758FA" w:rsidRPr="00880BB5" w:rsidRDefault="000758FA" w:rsidP="00AD13B8">
            <w:pPr>
              <w:spacing w:after="0" w:line="240" w:lineRule="auto"/>
              <w:jc w:val="center"/>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20 000</w:t>
            </w:r>
          </w:p>
        </w:tc>
        <w:tc>
          <w:tcPr>
            <w:tcW w:w="366"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 xml:space="preserve">90% </w:t>
            </w:r>
          </w:p>
          <w:p w:rsidR="000758FA" w:rsidRPr="00880BB5" w:rsidRDefault="000758FA" w:rsidP="00AD13B8">
            <w:pPr>
              <w:spacing w:after="0" w:line="240" w:lineRule="auto"/>
              <w:rPr>
                <w:rFonts w:ascii="Times New Roman" w:hAnsi="Times New Roman" w:cs="Times New Roman"/>
                <w:sz w:val="20"/>
                <w:szCs w:val="20"/>
              </w:rPr>
            </w:pPr>
            <w:r w:rsidRPr="00880BB5">
              <w:rPr>
                <w:rFonts w:ascii="Times New Roman" w:hAnsi="Times New Roman" w:cs="Times New Roman"/>
                <w:sz w:val="20"/>
                <w:szCs w:val="20"/>
              </w:rPr>
              <w:t>sabiedriska labuma</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hAnsi="Times New Roman" w:cs="Times New Roman"/>
                <w:sz w:val="20"/>
                <w:szCs w:val="20"/>
              </w:rPr>
              <w:t xml:space="preserve"> projekts</w:t>
            </w:r>
          </w:p>
        </w:tc>
        <w:tc>
          <w:tcPr>
            <w:tcW w:w="1697"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8D7D83" w:rsidRDefault="000758FA" w:rsidP="00AD13B8">
            <w:pPr>
              <w:spacing w:after="0" w:line="240" w:lineRule="auto"/>
              <w:rPr>
                <w:rFonts w:asciiTheme="majorHAnsi" w:eastAsia="Times New Roman" w:hAnsiTheme="majorHAnsi" w:cs="Times New Roman"/>
                <w:lang w:eastAsia="lv-LV"/>
              </w:rPr>
            </w:pPr>
            <w:r w:rsidRPr="00EF3311">
              <w:rPr>
                <w:rFonts w:ascii="Times New Roman" w:hAnsi="Times New Roman" w:cs="Times New Roman"/>
                <w:sz w:val="20"/>
                <w:szCs w:val="20"/>
              </w:rPr>
              <w:t>*Juridiska</w:t>
            </w:r>
            <w:r w:rsidRPr="00EF3311">
              <w:rPr>
                <w:rFonts w:ascii="Times New Roman" w:hAnsi="Times New Roman" w:cs="Times New Roman"/>
                <w:color w:val="000000"/>
                <w:sz w:val="20"/>
                <w:szCs w:val="20"/>
              </w:rPr>
              <w:t xml:space="preserve"> (tajā skaitā vietējā pašvaldība, biedrība un nodibinājums) vai fiziska persona, kura īstenos šo noteikumu 6.3.apakšpunktā minēto sabiedriskā labuma projektu.</w:t>
            </w:r>
          </w:p>
        </w:tc>
        <w:tc>
          <w:tcPr>
            <w:tcW w:w="1920"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-pamatlīdzekļu iegāde, uzstādīšana</w:t>
            </w:r>
            <w:r w:rsidRPr="000B0780">
              <w:rPr>
                <w:rFonts w:ascii="Times New Roman" w:hAnsi="Times New Roman"/>
                <w:sz w:val="20"/>
                <w:szCs w:val="20"/>
              </w:rPr>
              <w:t>;</w:t>
            </w:r>
          </w:p>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-būvniecība, būvmateriālu iegāde;</w:t>
            </w:r>
          </w:p>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w:t>
            </w:r>
            <w:r w:rsidRPr="000B0780">
              <w:rPr>
                <w:rFonts w:ascii="Times New Roman" w:hAnsi="Times New Roman"/>
                <w:sz w:val="20"/>
                <w:szCs w:val="20"/>
              </w:rPr>
              <w:t>teritorijas labiekārtošana,</w:t>
            </w:r>
          </w:p>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 xml:space="preserve">- ar sabiedriskām attiec. saistītas izmaksas, kas </w:t>
            </w:r>
            <w:proofErr w:type="spellStart"/>
            <w:r>
              <w:rPr>
                <w:rFonts w:ascii="Times New Roman" w:hAnsi="Times New Roman"/>
                <w:sz w:val="20"/>
                <w:szCs w:val="20"/>
              </w:rPr>
              <w:t>nepiec</w:t>
            </w:r>
            <w:proofErr w:type="spellEnd"/>
            <w:r>
              <w:rPr>
                <w:rFonts w:ascii="Times New Roman" w:hAnsi="Times New Roman"/>
                <w:sz w:val="20"/>
                <w:szCs w:val="20"/>
              </w:rPr>
              <w:t>. vietas pievilcības veidošanai 10%</w:t>
            </w:r>
            <w:r w:rsidRPr="000B0780">
              <w:rPr>
                <w:rFonts w:ascii="Times New Roman" w:hAnsi="Times New Roman"/>
                <w:sz w:val="20"/>
                <w:szCs w:val="20"/>
              </w:rPr>
              <w:t xml:space="preserve"> , </w:t>
            </w:r>
          </w:p>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w:t>
            </w:r>
            <w:r w:rsidRPr="000B0780">
              <w:rPr>
                <w:rFonts w:ascii="Times New Roman" w:hAnsi="Times New Roman"/>
                <w:sz w:val="20"/>
                <w:szCs w:val="20"/>
              </w:rPr>
              <w:t>mācības</w:t>
            </w:r>
            <w:r>
              <w:rPr>
                <w:rFonts w:ascii="Times New Roman" w:hAnsi="Times New Roman"/>
                <w:sz w:val="20"/>
                <w:szCs w:val="20"/>
              </w:rPr>
              <w:t xml:space="preserve"> ja piedalās vismaz 5 dalībnieki</w:t>
            </w:r>
            <w:r w:rsidRPr="000B0780">
              <w:rPr>
                <w:rFonts w:ascii="Times New Roman" w:hAnsi="Times New Roman"/>
                <w:sz w:val="20"/>
                <w:szCs w:val="20"/>
              </w:rPr>
              <w:t>;</w:t>
            </w:r>
          </w:p>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w:t>
            </w:r>
            <w:r w:rsidRPr="000B0780">
              <w:rPr>
                <w:rFonts w:ascii="Times New Roman" w:hAnsi="Times New Roman"/>
                <w:sz w:val="20"/>
                <w:szCs w:val="20"/>
              </w:rPr>
              <w:t>vispārējās</w:t>
            </w:r>
            <w:r>
              <w:rPr>
                <w:rFonts w:ascii="Times New Roman" w:hAnsi="Times New Roman"/>
                <w:sz w:val="20"/>
                <w:szCs w:val="20"/>
              </w:rPr>
              <w:t xml:space="preserve"> 7%</w:t>
            </w:r>
            <w:r w:rsidRPr="000B0780">
              <w:rPr>
                <w:rFonts w:ascii="Times New Roman" w:hAnsi="Times New Roman"/>
                <w:sz w:val="20"/>
                <w:szCs w:val="20"/>
              </w:rPr>
              <w:t>,</w:t>
            </w:r>
            <w:r>
              <w:rPr>
                <w:rFonts w:ascii="Times New Roman" w:hAnsi="Times New Roman"/>
                <w:sz w:val="20"/>
                <w:szCs w:val="20"/>
              </w:rPr>
              <w:t xml:space="preserve">  -</w:t>
            </w:r>
            <w:r w:rsidRPr="000B0780">
              <w:rPr>
                <w:rFonts w:ascii="Times New Roman" w:hAnsi="Times New Roman"/>
                <w:sz w:val="20"/>
                <w:szCs w:val="20"/>
              </w:rPr>
              <w:t>PVN, ja nevar atgūt</w:t>
            </w:r>
          </w:p>
          <w:p w:rsidR="000758FA" w:rsidRPr="008D7D83" w:rsidRDefault="000758FA" w:rsidP="00AD13B8">
            <w:pPr>
              <w:spacing w:after="0" w:line="240" w:lineRule="auto"/>
              <w:rPr>
                <w:rFonts w:asciiTheme="majorHAnsi" w:eastAsia="Times New Roman" w:hAnsiTheme="majorHAnsi" w:cs="Times New Roman"/>
                <w:lang w:eastAsia="lv-LV"/>
              </w:rPr>
            </w:pPr>
          </w:p>
        </w:tc>
      </w:tr>
      <w:tr w:rsidR="000758FA" w:rsidRPr="008D7D83" w:rsidTr="006C69DF">
        <w:trPr>
          <w:trHeight w:val="375"/>
          <w:tblCellSpacing w:w="15" w:type="dxa"/>
        </w:trPr>
        <w:tc>
          <w:tcPr>
            <w:tcW w:w="178"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8D7D83" w:rsidRDefault="000758FA" w:rsidP="00AD13B8">
            <w:pPr>
              <w:spacing w:after="0" w:line="240" w:lineRule="auto"/>
              <w:jc w:val="center"/>
              <w:rPr>
                <w:rFonts w:asciiTheme="majorHAnsi" w:eastAsia="Times New Roman" w:hAnsiTheme="majorHAnsi" w:cs="Times New Roman"/>
                <w:lang w:eastAsia="lv-LV"/>
              </w:rPr>
            </w:pPr>
            <w:r w:rsidRPr="008D7D83">
              <w:rPr>
                <w:rFonts w:asciiTheme="majorHAnsi" w:eastAsia="Times New Roman" w:hAnsiTheme="majorHAnsi" w:cs="Times New Roman"/>
                <w:lang w:eastAsia="lv-LV"/>
              </w:rPr>
              <w:t>5.</w:t>
            </w:r>
          </w:p>
        </w:tc>
        <w:tc>
          <w:tcPr>
            <w:tcW w:w="475"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Default="000758FA" w:rsidP="00AD13B8">
            <w:pPr>
              <w:spacing w:after="0" w:line="240" w:lineRule="auto"/>
              <w:rPr>
                <w:rFonts w:ascii="Times New Roman" w:eastAsia="Times New Roman" w:hAnsi="Times New Roman" w:cs="Times New Roman"/>
                <w:b/>
                <w:sz w:val="20"/>
                <w:szCs w:val="20"/>
                <w:lang w:eastAsia="lv-LV"/>
              </w:rPr>
            </w:pPr>
            <w:r w:rsidRPr="00880BB5">
              <w:rPr>
                <w:rFonts w:ascii="Times New Roman" w:eastAsia="Times New Roman" w:hAnsi="Times New Roman" w:cs="Times New Roman"/>
                <w:b/>
                <w:sz w:val="20"/>
                <w:szCs w:val="20"/>
                <w:lang w:eastAsia="lv-LV"/>
              </w:rPr>
              <w:t>Vietējo sabiedrisko aktivitāšu dažādošana un kapacitātes stiprināšana</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sz w:val="20"/>
                <w:szCs w:val="20"/>
                <w:lang w:eastAsia="lv-LV"/>
              </w:rPr>
              <w:t>-</w:t>
            </w:r>
            <w:r w:rsidRPr="00880BB5">
              <w:rPr>
                <w:rFonts w:ascii="Times New Roman" w:eastAsia="Times New Roman" w:hAnsi="Times New Roman" w:cs="Times New Roman"/>
                <w:sz w:val="20"/>
                <w:szCs w:val="20"/>
                <w:lang w:eastAsia="lv-LV"/>
              </w:rPr>
              <w:t>247184,69</w:t>
            </w:r>
            <w:r>
              <w:rPr>
                <w:rFonts w:ascii="Times New Roman" w:eastAsia="Times New Roman" w:hAnsi="Times New Roman" w:cs="Times New Roman"/>
                <w:sz w:val="20"/>
                <w:szCs w:val="20"/>
                <w:lang w:eastAsia="lv-LV"/>
              </w:rPr>
              <w:t xml:space="preserve"> EUR</w:t>
            </w:r>
          </w:p>
        </w:tc>
        <w:tc>
          <w:tcPr>
            <w:tcW w:w="292"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880BB5" w:rsidRDefault="000758FA" w:rsidP="00AD13B8">
            <w:pPr>
              <w:spacing w:after="0" w:line="240" w:lineRule="auto"/>
              <w:jc w:val="center"/>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20 000</w:t>
            </w:r>
          </w:p>
        </w:tc>
        <w:tc>
          <w:tcPr>
            <w:tcW w:w="366"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eastAsia="Times New Roman" w:hAnsi="Times New Roman" w:cs="Times New Roman"/>
                <w:sz w:val="20"/>
                <w:szCs w:val="20"/>
                <w:lang w:eastAsia="lv-LV"/>
              </w:rPr>
              <w:t xml:space="preserve">90% </w:t>
            </w:r>
          </w:p>
          <w:p w:rsidR="000758FA" w:rsidRPr="00880BB5" w:rsidRDefault="000758FA" w:rsidP="00AD13B8">
            <w:pPr>
              <w:spacing w:after="0" w:line="240" w:lineRule="auto"/>
              <w:rPr>
                <w:rFonts w:ascii="Times New Roman" w:hAnsi="Times New Roman" w:cs="Times New Roman"/>
                <w:sz w:val="20"/>
                <w:szCs w:val="20"/>
              </w:rPr>
            </w:pPr>
            <w:r w:rsidRPr="00880BB5">
              <w:rPr>
                <w:rFonts w:ascii="Times New Roman" w:hAnsi="Times New Roman" w:cs="Times New Roman"/>
                <w:sz w:val="20"/>
                <w:szCs w:val="20"/>
              </w:rPr>
              <w:t>sabiedriska labuma</w:t>
            </w:r>
          </w:p>
          <w:p w:rsidR="000758FA" w:rsidRPr="00880BB5" w:rsidRDefault="000758FA" w:rsidP="00AD13B8">
            <w:pPr>
              <w:spacing w:after="0" w:line="240" w:lineRule="auto"/>
              <w:rPr>
                <w:rFonts w:ascii="Times New Roman" w:eastAsia="Times New Roman" w:hAnsi="Times New Roman" w:cs="Times New Roman"/>
                <w:sz w:val="20"/>
                <w:szCs w:val="20"/>
                <w:lang w:eastAsia="lv-LV"/>
              </w:rPr>
            </w:pPr>
            <w:r w:rsidRPr="00880BB5">
              <w:rPr>
                <w:rFonts w:ascii="Times New Roman" w:hAnsi="Times New Roman" w:cs="Times New Roman"/>
                <w:sz w:val="20"/>
                <w:szCs w:val="20"/>
              </w:rPr>
              <w:t xml:space="preserve"> projekts</w:t>
            </w:r>
          </w:p>
        </w:tc>
        <w:tc>
          <w:tcPr>
            <w:tcW w:w="1697"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8D7D83" w:rsidRDefault="000758FA" w:rsidP="00AD13B8">
            <w:pPr>
              <w:spacing w:after="0" w:line="240" w:lineRule="auto"/>
              <w:rPr>
                <w:rFonts w:asciiTheme="majorHAnsi" w:eastAsia="Times New Roman" w:hAnsiTheme="majorHAnsi" w:cs="Times New Roman"/>
                <w:lang w:eastAsia="lv-LV"/>
              </w:rPr>
            </w:pPr>
            <w:r w:rsidRPr="00EF3311">
              <w:rPr>
                <w:rFonts w:ascii="Times New Roman" w:hAnsi="Times New Roman" w:cs="Times New Roman"/>
                <w:sz w:val="20"/>
                <w:szCs w:val="20"/>
              </w:rPr>
              <w:t>*Juridiska</w:t>
            </w:r>
            <w:r w:rsidRPr="00EF3311">
              <w:rPr>
                <w:rFonts w:ascii="Times New Roman" w:hAnsi="Times New Roman" w:cs="Times New Roman"/>
                <w:color w:val="000000"/>
                <w:sz w:val="20"/>
                <w:szCs w:val="20"/>
              </w:rPr>
              <w:t xml:space="preserve"> (tajā skaitā vietējā pašvaldība, biedrība un nodibinājums) vai fiziska persona, kura īstenos šo noteikumu 6.3.apakšpunktā minēto sabiedriskā labuma projektu.</w:t>
            </w:r>
          </w:p>
        </w:tc>
        <w:tc>
          <w:tcPr>
            <w:tcW w:w="1920"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0758FA" w:rsidRPr="000B0780" w:rsidRDefault="000758FA" w:rsidP="00D11E26">
            <w:pPr>
              <w:numPr>
                <w:ilvl w:val="0"/>
                <w:numId w:val="1"/>
              </w:numPr>
              <w:spacing w:after="0" w:line="240" w:lineRule="auto"/>
              <w:ind w:left="0"/>
              <w:jc w:val="both"/>
              <w:rPr>
                <w:rFonts w:ascii="Times New Roman" w:hAnsi="Times New Roman"/>
                <w:sz w:val="20"/>
                <w:szCs w:val="20"/>
              </w:rPr>
            </w:pPr>
            <w:r>
              <w:rPr>
                <w:rFonts w:ascii="Times New Roman" w:hAnsi="Times New Roman"/>
                <w:sz w:val="20"/>
                <w:szCs w:val="20"/>
              </w:rPr>
              <w:t>pamatlīdzekļu iegāde, uzstādīšana</w:t>
            </w:r>
            <w:r w:rsidRPr="000B0780">
              <w:rPr>
                <w:rFonts w:ascii="Times New Roman" w:hAnsi="Times New Roman"/>
                <w:sz w:val="20"/>
                <w:szCs w:val="20"/>
              </w:rPr>
              <w:t>;</w:t>
            </w:r>
          </w:p>
          <w:p w:rsidR="000758FA" w:rsidRDefault="000758FA" w:rsidP="00D11E26">
            <w:pPr>
              <w:numPr>
                <w:ilvl w:val="0"/>
                <w:numId w:val="2"/>
              </w:numPr>
              <w:snapToGrid w:val="0"/>
              <w:spacing w:after="0" w:line="240" w:lineRule="auto"/>
              <w:ind w:left="0"/>
              <w:jc w:val="both"/>
              <w:rPr>
                <w:rFonts w:ascii="Times New Roman" w:hAnsi="Times New Roman"/>
                <w:sz w:val="20"/>
                <w:szCs w:val="20"/>
              </w:rPr>
            </w:pPr>
            <w:r>
              <w:rPr>
                <w:rFonts w:ascii="Times New Roman" w:hAnsi="Times New Roman"/>
                <w:sz w:val="20"/>
                <w:szCs w:val="20"/>
              </w:rPr>
              <w:t>-</w:t>
            </w:r>
            <w:r w:rsidRPr="002B4BCF">
              <w:rPr>
                <w:rFonts w:ascii="Times New Roman" w:hAnsi="Times New Roman"/>
                <w:sz w:val="20"/>
                <w:szCs w:val="20"/>
              </w:rPr>
              <w:t>būvniecība</w:t>
            </w:r>
            <w:r>
              <w:rPr>
                <w:rFonts w:ascii="Times New Roman" w:hAnsi="Times New Roman"/>
                <w:sz w:val="20"/>
                <w:szCs w:val="20"/>
              </w:rPr>
              <w:t>, būvmateriālu iegāde</w:t>
            </w:r>
            <w:r w:rsidRPr="002B4BCF">
              <w:rPr>
                <w:rFonts w:ascii="Times New Roman" w:hAnsi="Times New Roman"/>
                <w:sz w:val="20"/>
                <w:szCs w:val="20"/>
              </w:rPr>
              <w:t>;</w:t>
            </w:r>
            <w:r>
              <w:rPr>
                <w:rFonts w:ascii="Times New Roman" w:hAnsi="Times New Roman"/>
                <w:sz w:val="20"/>
                <w:szCs w:val="20"/>
              </w:rPr>
              <w:t xml:space="preserve">    </w:t>
            </w:r>
          </w:p>
          <w:p w:rsidR="000758FA" w:rsidRPr="002B4BCF" w:rsidRDefault="000758FA" w:rsidP="00D11E26">
            <w:pPr>
              <w:numPr>
                <w:ilvl w:val="0"/>
                <w:numId w:val="2"/>
              </w:numPr>
              <w:snapToGrid w:val="0"/>
              <w:spacing w:after="0" w:line="240" w:lineRule="auto"/>
              <w:ind w:left="0"/>
              <w:jc w:val="both"/>
              <w:rPr>
                <w:rFonts w:ascii="Times New Roman" w:hAnsi="Times New Roman"/>
                <w:sz w:val="20"/>
                <w:szCs w:val="20"/>
              </w:rPr>
            </w:pPr>
            <w:r>
              <w:rPr>
                <w:rFonts w:ascii="Times New Roman" w:hAnsi="Times New Roman"/>
                <w:sz w:val="20"/>
                <w:szCs w:val="20"/>
              </w:rPr>
              <w:t>-teritorijas labiekārtošana;</w:t>
            </w:r>
          </w:p>
          <w:p w:rsidR="000758FA" w:rsidRDefault="000758FA" w:rsidP="00D11E26">
            <w:pPr>
              <w:numPr>
                <w:ilvl w:val="0"/>
                <w:numId w:val="2"/>
              </w:numPr>
              <w:snapToGrid w:val="0"/>
              <w:spacing w:after="0" w:line="240" w:lineRule="auto"/>
              <w:ind w:left="0"/>
              <w:jc w:val="both"/>
              <w:rPr>
                <w:rFonts w:ascii="Times New Roman" w:hAnsi="Times New Roman"/>
                <w:sz w:val="20"/>
                <w:szCs w:val="20"/>
              </w:rPr>
            </w:pPr>
            <w:r>
              <w:rPr>
                <w:rFonts w:ascii="Times New Roman" w:hAnsi="Times New Roman"/>
                <w:sz w:val="20"/>
                <w:szCs w:val="20"/>
              </w:rPr>
              <w:t xml:space="preserve">-ar sabiedriskām attiec. saistītas izmaksas, kas </w:t>
            </w:r>
            <w:proofErr w:type="spellStart"/>
            <w:r>
              <w:rPr>
                <w:rFonts w:ascii="Times New Roman" w:hAnsi="Times New Roman"/>
                <w:sz w:val="20"/>
                <w:szCs w:val="20"/>
              </w:rPr>
              <w:t>nepiec</w:t>
            </w:r>
            <w:proofErr w:type="spellEnd"/>
            <w:r>
              <w:rPr>
                <w:rFonts w:ascii="Times New Roman" w:hAnsi="Times New Roman"/>
                <w:sz w:val="20"/>
                <w:szCs w:val="20"/>
              </w:rPr>
              <w:t>. vietas pievilcības veidošanai 10%;</w:t>
            </w:r>
          </w:p>
          <w:p w:rsidR="000758FA" w:rsidRPr="000B0780" w:rsidRDefault="000758FA" w:rsidP="00D11E26">
            <w:pPr>
              <w:numPr>
                <w:ilvl w:val="0"/>
                <w:numId w:val="1"/>
              </w:numPr>
              <w:spacing w:after="0" w:line="240" w:lineRule="auto"/>
              <w:ind w:left="0"/>
              <w:jc w:val="both"/>
              <w:rPr>
                <w:rFonts w:ascii="Times New Roman" w:hAnsi="Times New Roman"/>
                <w:sz w:val="20"/>
                <w:szCs w:val="20"/>
              </w:rPr>
            </w:pPr>
            <w:r w:rsidRPr="002B4BCF">
              <w:rPr>
                <w:rFonts w:ascii="Times New Roman" w:hAnsi="Times New Roman"/>
                <w:sz w:val="20"/>
                <w:szCs w:val="20"/>
              </w:rPr>
              <w:t>-mācības</w:t>
            </w:r>
            <w:r>
              <w:rPr>
                <w:rFonts w:ascii="Times New Roman" w:hAnsi="Times New Roman"/>
                <w:sz w:val="20"/>
                <w:szCs w:val="20"/>
              </w:rPr>
              <w:t xml:space="preserve"> ja piedalās vismaz 5 dalībnieki</w:t>
            </w:r>
            <w:r w:rsidRPr="000B0780">
              <w:rPr>
                <w:rFonts w:ascii="Times New Roman" w:hAnsi="Times New Roman"/>
                <w:sz w:val="20"/>
                <w:szCs w:val="20"/>
              </w:rPr>
              <w:t>;</w:t>
            </w:r>
          </w:p>
          <w:p w:rsidR="000758FA" w:rsidRPr="002B4BCF" w:rsidRDefault="000758FA" w:rsidP="00D11E26">
            <w:pPr>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2B4BCF">
              <w:rPr>
                <w:rFonts w:ascii="Times New Roman" w:hAnsi="Times New Roman"/>
                <w:sz w:val="20"/>
                <w:szCs w:val="20"/>
              </w:rPr>
              <w:t>-vispārējās</w:t>
            </w:r>
            <w:r>
              <w:rPr>
                <w:rFonts w:ascii="Times New Roman" w:hAnsi="Times New Roman"/>
                <w:sz w:val="20"/>
                <w:szCs w:val="20"/>
              </w:rPr>
              <w:t xml:space="preserve"> 7%</w:t>
            </w:r>
            <w:r w:rsidRPr="002B4BCF">
              <w:rPr>
                <w:rFonts w:ascii="Times New Roman" w:hAnsi="Times New Roman"/>
                <w:sz w:val="20"/>
                <w:szCs w:val="20"/>
              </w:rPr>
              <w:t>,</w:t>
            </w:r>
          </w:p>
          <w:p w:rsidR="000758FA" w:rsidRPr="002B4BCF" w:rsidRDefault="000758FA" w:rsidP="00D11E26">
            <w:pPr>
              <w:numPr>
                <w:ilvl w:val="0"/>
                <w:numId w:val="2"/>
              </w:numPr>
              <w:snapToGrid w:val="0"/>
              <w:spacing w:after="0" w:line="240" w:lineRule="auto"/>
              <w:ind w:left="0"/>
              <w:jc w:val="both"/>
              <w:rPr>
                <w:rFonts w:ascii="Times New Roman" w:hAnsi="Times New Roman"/>
                <w:sz w:val="20"/>
                <w:szCs w:val="20"/>
              </w:rPr>
            </w:pPr>
            <w:r>
              <w:rPr>
                <w:rFonts w:ascii="Times New Roman" w:hAnsi="Times New Roman"/>
                <w:sz w:val="20"/>
                <w:szCs w:val="20"/>
              </w:rPr>
              <w:t>-</w:t>
            </w:r>
            <w:r w:rsidRPr="002B4BCF">
              <w:rPr>
                <w:rFonts w:ascii="Times New Roman" w:hAnsi="Times New Roman"/>
                <w:sz w:val="20"/>
                <w:szCs w:val="20"/>
              </w:rPr>
              <w:t>PVN, ja nevar atgūt</w:t>
            </w:r>
            <w:r>
              <w:rPr>
                <w:rFonts w:ascii="Times New Roman" w:hAnsi="Times New Roman"/>
                <w:sz w:val="20"/>
                <w:szCs w:val="20"/>
              </w:rPr>
              <w:t>;</w:t>
            </w:r>
          </w:p>
          <w:p w:rsidR="000758FA" w:rsidRPr="008D7D83" w:rsidRDefault="000758FA" w:rsidP="00D11E26">
            <w:pPr>
              <w:spacing w:after="0" w:line="240" w:lineRule="auto"/>
              <w:rPr>
                <w:rFonts w:asciiTheme="majorHAnsi" w:hAnsiTheme="majorHAnsi" w:cs="Calibri"/>
              </w:rPr>
            </w:pPr>
            <w:r w:rsidRPr="002B4BCF">
              <w:rPr>
                <w:rFonts w:ascii="Times New Roman" w:hAnsi="Times New Roman"/>
                <w:sz w:val="20"/>
                <w:szCs w:val="20"/>
              </w:rPr>
              <w:t>Ar projektu saistītā personāla atalgojuma izmaksas un darbības nodrošināšanas izmaksas, kas nepārsn</w:t>
            </w:r>
            <w:r>
              <w:rPr>
                <w:rFonts w:ascii="Times New Roman" w:hAnsi="Times New Roman"/>
                <w:sz w:val="20"/>
                <w:szCs w:val="20"/>
              </w:rPr>
              <w:t>iedz 15%. Ne mazāk kā 6 mēnešus.</w:t>
            </w:r>
          </w:p>
        </w:tc>
      </w:tr>
    </w:tbl>
    <w:p w:rsidR="00870B37" w:rsidRDefault="00870B37" w:rsidP="004D3C0B">
      <w:pPr>
        <w:rPr>
          <w:b/>
          <w:sz w:val="28"/>
          <w:szCs w:val="28"/>
        </w:rPr>
      </w:pPr>
    </w:p>
    <w:p w:rsidR="006C69DF" w:rsidRPr="00827CFA" w:rsidRDefault="00827CFA" w:rsidP="004D3C0B">
      <w:pPr>
        <w:rPr>
          <w:rFonts w:asciiTheme="majorHAnsi" w:eastAsia="Calibri" w:hAnsiTheme="majorHAnsi" w:cs="Calibri"/>
          <w:b/>
          <w:color w:val="1F4E79" w:themeColor="accent1" w:themeShade="80"/>
          <w:sz w:val="24"/>
          <w:szCs w:val="24"/>
          <w:lang w:eastAsia="lv-LV"/>
        </w:rPr>
      </w:pPr>
      <w:r w:rsidRPr="00827CFA">
        <w:rPr>
          <w:rFonts w:asciiTheme="majorHAnsi" w:eastAsia="Calibri" w:hAnsiTheme="majorHAnsi" w:cs="Calibri"/>
          <w:sz w:val="24"/>
          <w:szCs w:val="24"/>
          <w:lang w:eastAsia="lv-LV"/>
        </w:rPr>
        <w:t>Papildus informācija</w:t>
      </w:r>
      <w:r w:rsidRPr="00827CFA">
        <w:rPr>
          <w:rFonts w:asciiTheme="majorHAnsi" w:eastAsia="Calibri" w:hAnsiTheme="majorHAnsi" w:cs="Calibri"/>
          <w:b/>
          <w:sz w:val="24"/>
          <w:szCs w:val="24"/>
          <w:lang w:eastAsia="lv-LV"/>
        </w:rPr>
        <w:t xml:space="preserve"> </w:t>
      </w:r>
      <w:hyperlink r:id="rId5" w:history="1">
        <w:r w:rsidRPr="00827CFA">
          <w:rPr>
            <w:rStyle w:val="Hyperlink"/>
            <w:rFonts w:asciiTheme="majorHAnsi" w:eastAsia="Calibri" w:hAnsiTheme="majorHAnsi" w:cs="Calibri"/>
            <w:b/>
            <w:color w:val="auto"/>
            <w:sz w:val="24"/>
            <w:szCs w:val="24"/>
            <w:lang w:eastAsia="lv-LV"/>
          </w:rPr>
          <w:t>www.brasla.lv</w:t>
        </w:r>
      </w:hyperlink>
      <w:r w:rsidRPr="00827CFA">
        <w:rPr>
          <w:rFonts w:asciiTheme="majorHAnsi" w:eastAsia="Calibri" w:hAnsiTheme="majorHAnsi" w:cs="Calibri"/>
          <w:b/>
          <w:sz w:val="24"/>
          <w:szCs w:val="24"/>
          <w:lang w:eastAsia="lv-LV"/>
        </w:rPr>
        <w:t xml:space="preserve"> ; </w:t>
      </w:r>
      <w:r>
        <w:rPr>
          <w:rFonts w:asciiTheme="majorHAnsi" w:eastAsia="Calibri" w:hAnsiTheme="majorHAnsi" w:cs="Calibri"/>
          <w:b/>
          <w:sz w:val="24"/>
          <w:szCs w:val="24"/>
          <w:lang w:eastAsia="lv-LV"/>
        </w:rPr>
        <w:t xml:space="preserve">   </w:t>
      </w:r>
      <w:hyperlink r:id="rId6" w:history="1">
        <w:r w:rsidRPr="00827CFA">
          <w:rPr>
            <w:rStyle w:val="Hyperlink"/>
            <w:rFonts w:asciiTheme="majorHAnsi" w:eastAsia="Calibri" w:hAnsiTheme="majorHAnsi" w:cs="Calibri"/>
            <w:b/>
            <w:color w:val="auto"/>
            <w:sz w:val="24"/>
            <w:szCs w:val="24"/>
            <w:lang w:eastAsia="lv-LV"/>
          </w:rPr>
          <w:t>www.lad.gov.lv</w:t>
        </w:r>
      </w:hyperlink>
      <w:r>
        <w:rPr>
          <w:rFonts w:asciiTheme="majorHAnsi" w:eastAsia="Calibri" w:hAnsiTheme="majorHAnsi" w:cs="Calibri"/>
          <w:b/>
          <w:sz w:val="24"/>
          <w:szCs w:val="24"/>
          <w:lang w:eastAsia="lv-LV"/>
        </w:rPr>
        <w:t xml:space="preserve"> </w:t>
      </w:r>
      <w:r>
        <w:rPr>
          <w:rFonts w:asciiTheme="majorHAnsi" w:eastAsia="Calibri" w:hAnsiTheme="majorHAnsi" w:cs="Calibri"/>
          <w:b/>
          <w:color w:val="1F4E79" w:themeColor="accent1" w:themeShade="80"/>
          <w:sz w:val="24"/>
          <w:szCs w:val="24"/>
          <w:lang w:eastAsia="lv-LV"/>
        </w:rPr>
        <w:t xml:space="preserve"> </w:t>
      </w:r>
    </w:p>
    <w:p w:rsidR="004D3C0B" w:rsidRPr="00BB0B9F" w:rsidRDefault="004D3C0B" w:rsidP="004D3C0B">
      <w:pPr>
        <w:rPr>
          <w:rFonts w:asciiTheme="majorHAnsi" w:eastAsia="Times New Roman" w:hAnsiTheme="majorHAnsi" w:cs="Times New Roman"/>
          <w:b/>
          <w:color w:val="1F4E79" w:themeColor="accent1" w:themeShade="80"/>
          <w:sz w:val="28"/>
          <w:szCs w:val="28"/>
          <w:lang w:eastAsia="lv-LV"/>
        </w:rPr>
      </w:pPr>
      <w:r w:rsidRPr="00BB0B9F">
        <w:rPr>
          <w:rFonts w:asciiTheme="majorHAnsi" w:eastAsia="Calibri" w:hAnsiTheme="majorHAnsi" w:cs="Calibri"/>
          <w:b/>
          <w:color w:val="1F4E79" w:themeColor="accent1" w:themeShade="80"/>
          <w:sz w:val="28"/>
          <w:szCs w:val="28"/>
          <w:lang w:eastAsia="lv-LV"/>
        </w:rPr>
        <w:lastRenderedPageBreak/>
        <w:t>Eiropas Lauksaimniecības fonda lauku attīstībai atbalstītās rīcības</w:t>
      </w:r>
      <w:r>
        <w:rPr>
          <w:rFonts w:asciiTheme="majorHAnsi" w:eastAsia="Calibri" w:hAnsiTheme="majorHAnsi" w:cs="Calibri"/>
          <w:b/>
          <w:color w:val="1F4E79" w:themeColor="accent1" w:themeShade="80"/>
          <w:sz w:val="28"/>
          <w:szCs w:val="28"/>
          <w:lang w:eastAsia="lv-LV"/>
        </w:rPr>
        <w:t xml:space="preserve"> un to apraksti</w:t>
      </w:r>
    </w:p>
    <w:p w:rsidR="004D3C0B" w:rsidRPr="00BB0B9F" w:rsidRDefault="004D3C0B" w:rsidP="004D3C0B">
      <w:pPr>
        <w:keepNext/>
        <w:keepLines/>
        <w:spacing w:before="360" w:after="120" w:line="240" w:lineRule="auto"/>
        <w:outlineLvl w:val="2"/>
        <w:rPr>
          <w:rFonts w:asciiTheme="majorHAnsi" w:eastAsiaTheme="majorEastAsia" w:hAnsiTheme="majorHAnsi" w:cs="Calibri,Bold"/>
          <w:b/>
          <w:bCs/>
          <w:color w:val="1F4E79" w:themeColor="accent1" w:themeShade="80"/>
          <w:sz w:val="24"/>
          <w:szCs w:val="24"/>
        </w:rPr>
      </w:pPr>
      <w:bookmarkStart w:id="1" w:name="_Toc443293850"/>
      <w:r w:rsidRPr="00BB0B9F">
        <w:rPr>
          <w:rFonts w:asciiTheme="majorHAnsi" w:eastAsiaTheme="majorEastAsia" w:hAnsiTheme="majorHAnsi" w:cs="Calibri,Bold"/>
          <w:b/>
          <w:bCs/>
          <w:color w:val="1F4E79" w:themeColor="accent1" w:themeShade="80"/>
          <w:sz w:val="24"/>
          <w:szCs w:val="24"/>
        </w:rPr>
        <w:t xml:space="preserve">Rīcība Nr.1. </w:t>
      </w:r>
      <w:r w:rsidRPr="00BB0B9F">
        <w:rPr>
          <w:rFonts w:asciiTheme="majorHAnsi" w:eastAsia="Times New Roman" w:hAnsiTheme="majorHAnsi" w:cstheme="majorBidi"/>
          <w:b/>
          <w:color w:val="1F4E79" w:themeColor="accent1" w:themeShade="80"/>
          <w:sz w:val="24"/>
          <w:szCs w:val="24"/>
          <w:lang w:eastAsia="lv-LV"/>
        </w:rPr>
        <w:t>Jaunu produktu un pakalpojumu radīšana, esošo attīstīšana un pārdošanas veicināšana</w:t>
      </w:r>
      <w:bookmarkEnd w:id="1"/>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Atbilstība Lauku attīstības programmai:</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Times New Roman"/>
          <w:sz w:val="24"/>
          <w:szCs w:val="24"/>
        </w:rPr>
        <w:t xml:space="preserve">1) </w:t>
      </w:r>
      <w:r w:rsidRPr="00BB0B9F">
        <w:rPr>
          <w:rFonts w:asciiTheme="majorHAnsi" w:hAnsiTheme="majorHAnsi" w:cs="Calibri"/>
          <w:sz w:val="24"/>
          <w:szCs w:val="24"/>
        </w:rPr>
        <w:t>Jaunu produktu un pakalpojumu radīšana, esošo produktu un pakalpojumu attīstīšana, to realizēšana tirgū un kvalitatīvu darba apstākļu radīšana;</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Times New Roman"/>
          <w:sz w:val="24"/>
          <w:szCs w:val="24"/>
        </w:rPr>
        <w:t xml:space="preserve">2) </w:t>
      </w:r>
      <w:r w:rsidRPr="00BB0B9F">
        <w:rPr>
          <w:rFonts w:asciiTheme="majorHAnsi" w:hAnsiTheme="majorHAnsi" w:cs="Calibri"/>
          <w:sz w:val="24"/>
          <w:szCs w:val="24"/>
        </w:rPr>
        <w:t>Darbinieku produktivitātes kāpināšana</w:t>
      </w:r>
    </w:p>
    <w:p w:rsidR="004D3C0B" w:rsidRPr="00BB0B9F" w:rsidRDefault="004D3C0B" w:rsidP="004D3C0B">
      <w:pPr>
        <w:autoSpaceDE w:val="0"/>
        <w:autoSpaceDN w:val="0"/>
        <w:adjustRightInd w:val="0"/>
        <w:spacing w:before="120"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Apraksts:</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Calibri"/>
          <w:sz w:val="24"/>
          <w:szCs w:val="24"/>
        </w:rPr>
        <w:t xml:space="preserve">Rīcības ietvaros paredzēts atbalstīt jaunu produktu, pakalpojumu attīstību un esošo uzlabošanu, jaunas uzņēmējdarbības vides veidošanu un esošās attīstību dažādās ražošanas vai pakalpojumu jomas nozarēs, paredzot ieguldījumus būvniecībā, aprīkojumā un personāla kvalifikācijas paaugstināšanā, </w:t>
      </w:r>
      <w:r w:rsidRPr="00BB0B9F">
        <w:rPr>
          <w:rFonts w:asciiTheme="majorHAnsi" w:hAnsiTheme="majorHAnsi"/>
          <w:sz w:val="24"/>
          <w:szCs w:val="24"/>
        </w:rPr>
        <w:t>kā arī ar sabiedriskām attiecībām saistītas izmaksas, kas nepieciešamas produktu vai pakalpojumu atpazīstamības tēla veidošanai</w:t>
      </w:r>
      <w:r w:rsidRPr="00BB0B9F">
        <w:rPr>
          <w:rFonts w:asciiTheme="majorHAnsi" w:hAnsiTheme="majorHAnsi" w:cs="Calibri"/>
          <w:sz w:val="24"/>
          <w:szCs w:val="24"/>
        </w:rPr>
        <w:t>.</w:t>
      </w:r>
    </w:p>
    <w:p w:rsidR="004D3C0B" w:rsidRPr="00BB0B9F" w:rsidRDefault="004D3C0B" w:rsidP="004D3C0B">
      <w:pPr>
        <w:keepNext/>
        <w:keepLines/>
        <w:spacing w:before="360" w:after="120" w:line="240" w:lineRule="auto"/>
        <w:outlineLvl w:val="2"/>
        <w:rPr>
          <w:rFonts w:asciiTheme="majorHAnsi" w:eastAsiaTheme="majorEastAsia" w:hAnsiTheme="majorHAnsi" w:cstheme="majorBidi"/>
          <w:b/>
          <w:color w:val="1F4E79" w:themeColor="accent1" w:themeShade="80"/>
          <w:sz w:val="24"/>
          <w:szCs w:val="24"/>
        </w:rPr>
      </w:pPr>
      <w:bookmarkStart w:id="2" w:name="_Toc443293851"/>
      <w:r w:rsidRPr="00BB0B9F">
        <w:rPr>
          <w:rFonts w:asciiTheme="majorHAnsi" w:eastAsiaTheme="majorEastAsia" w:hAnsiTheme="majorHAnsi" w:cs="Calibri,Bold"/>
          <w:b/>
          <w:bCs/>
          <w:color w:val="1F4E79" w:themeColor="accent1" w:themeShade="80"/>
          <w:sz w:val="24"/>
          <w:szCs w:val="24"/>
        </w:rPr>
        <w:t xml:space="preserve">Rīcība Nr.2. </w:t>
      </w:r>
      <w:r w:rsidRPr="00BB0B9F">
        <w:rPr>
          <w:rFonts w:asciiTheme="majorHAnsi" w:eastAsiaTheme="majorEastAsia" w:hAnsiTheme="majorHAnsi" w:cstheme="majorBidi"/>
          <w:b/>
          <w:bCs/>
          <w:color w:val="1F4E79" w:themeColor="accent1" w:themeShade="80"/>
          <w:sz w:val="24"/>
          <w:szCs w:val="24"/>
        </w:rPr>
        <w:t>Lauksaimniecības produktu pārstrāde (tostarp mājas apstākļos), produkcijas dizains un pārdošanas veicināšana</w:t>
      </w:r>
      <w:bookmarkEnd w:id="2"/>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Atbilstība Lauku attīstības programmai:</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Times New Roman"/>
          <w:sz w:val="24"/>
          <w:szCs w:val="24"/>
        </w:rPr>
        <w:t xml:space="preserve">1) </w:t>
      </w:r>
      <w:r w:rsidRPr="00BB0B9F">
        <w:rPr>
          <w:rFonts w:asciiTheme="majorHAnsi" w:hAnsiTheme="majorHAnsi" w:cs="Calibri"/>
          <w:sz w:val="24"/>
          <w:szCs w:val="24"/>
        </w:rPr>
        <w:t>Lauksaimniecības produktu pārstrāde, to realizēšana tirgū un kvalitatīvu darba apstākļu radīšana;</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Times New Roman"/>
          <w:sz w:val="24"/>
          <w:szCs w:val="24"/>
        </w:rPr>
        <w:t xml:space="preserve">2) </w:t>
      </w:r>
      <w:r w:rsidRPr="00BB0B9F">
        <w:rPr>
          <w:rFonts w:asciiTheme="majorHAnsi" w:hAnsiTheme="majorHAnsi" w:cs="Calibri"/>
          <w:sz w:val="24"/>
          <w:szCs w:val="24"/>
        </w:rPr>
        <w:t>Darbinieku produktivitātes kāpināšana;</w:t>
      </w:r>
    </w:p>
    <w:p w:rsidR="004D3C0B" w:rsidRPr="00BB0B9F" w:rsidRDefault="004D3C0B" w:rsidP="004D3C0B">
      <w:pPr>
        <w:autoSpaceDE w:val="0"/>
        <w:autoSpaceDN w:val="0"/>
        <w:adjustRightInd w:val="0"/>
        <w:spacing w:before="120"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Apraksts:</w:t>
      </w:r>
    </w:p>
    <w:p w:rsidR="004D3C0B" w:rsidRPr="00BB0B9F" w:rsidRDefault="004D3C0B" w:rsidP="004D3C0B">
      <w:pPr>
        <w:spacing w:after="0" w:line="240" w:lineRule="auto"/>
        <w:jc w:val="both"/>
        <w:rPr>
          <w:sz w:val="24"/>
          <w:szCs w:val="24"/>
        </w:rPr>
      </w:pPr>
      <w:r w:rsidRPr="00BB0B9F">
        <w:rPr>
          <w:rFonts w:asciiTheme="majorHAnsi" w:hAnsiTheme="majorHAnsi" w:cs="Calibri"/>
          <w:sz w:val="24"/>
          <w:szCs w:val="24"/>
        </w:rPr>
        <w:t xml:space="preserve">Rīcības ietvaros paredzēts atbalstīt </w:t>
      </w:r>
      <w:r w:rsidRPr="00BB0B9F">
        <w:rPr>
          <w:rFonts w:asciiTheme="majorHAnsi" w:eastAsia="Times New Roman" w:hAnsiTheme="majorHAnsi" w:cs="Times New Roman"/>
          <w:sz w:val="24"/>
          <w:szCs w:val="24"/>
          <w:lang w:eastAsia="lv-LV"/>
        </w:rPr>
        <w:t xml:space="preserve">lauksaimniecības produktu pārstrādes attīstību. Tas ietver pašu saražotās produkcijas dizaina izveidi, iepakošanu un realizēšanu tirgū, </w:t>
      </w:r>
      <w:r w:rsidRPr="00BB0B9F">
        <w:rPr>
          <w:rFonts w:asciiTheme="majorHAnsi" w:hAnsiTheme="majorHAnsi" w:cs="Calibri"/>
          <w:sz w:val="24"/>
          <w:szCs w:val="24"/>
        </w:rPr>
        <w:t>ieguldījumus būvniecībā  un aprīkojuma iegādē, personāla kvalifikācijas paaugstināšanā, atbalstāmas</w:t>
      </w:r>
      <w:r w:rsidRPr="00BB0B9F">
        <w:rPr>
          <w:rFonts w:asciiTheme="majorHAnsi" w:hAnsiTheme="majorHAnsi"/>
          <w:sz w:val="24"/>
          <w:szCs w:val="24"/>
        </w:rPr>
        <w:t xml:space="preserve"> ar sabiedriskām attiecībām saistītas izmaksas, kas nepieciešamas produktu vai pakalpojumu atpazīstamības tēla veidošanai</w:t>
      </w:r>
      <w:r w:rsidRPr="00BB0B9F">
        <w:rPr>
          <w:rFonts w:asciiTheme="majorHAnsi" w:hAnsiTheme="majorHAnsi" w:cs="Calibri"/>
          <w:sz w:val="24"/>
          <w:szCs w:val="24"/>
        </w:rPr>
        <w:t>. Prioritāri akcentējama</w:t>
      </w:r>
      <w:r w:rsidRPr="00BB0B9F">
        <w:rPr>
          <w:rFonts w:asciiTheme="majorHAnsi" w:hAnsiTheme="majorHAnsi"/>
        </w:rPr>
        <w:t xml:space="preserve"> </w:t>
      </w:r>
      <w:r w:rsidRPr="00BB0B9F">
        <w:rPr>
          <w:rFonts w:asciiTheme="majorHAnsi" w:hAnsiTheme="majorHAnsi"/>
          <w:sz w:val="24"/>
          <w:szCs w:val="24"/>
        </w:rPr>
        <w:t>bioloģiski audzētu lauksaimniecības produktu pārstrāde pievienotās vērtības izcelšanai.</w:t>
      </w:r>
    </w:p>
    <w:p w:rsidR="004D3C0B" w:rsidRPr="00BB0B9F" w:rsidRDefault="004D3C0B" w:rsidP="004D3C0B">
      <w:pPr>
        <w:keepNext/>
        <w:keepLines/>
        <w:spacing w:before="360" w:after="120" w:line="240" w:lineRule="auto"/>
        <w:outlineLvl w:val="2"/>
        <w:rPr>
          <w:rFonts w:asciiTheme="majorHAnsi" w:eastAsiaTheme="majorEastAsia" w:hAnsiTheme="majorHAnsi" w:cstheme="majorBidi"/>
          <w:b/>
          <w:color w:val="1F4E79" w:themeColor="accent1" w:themeShade="80"/>
          <w:sz w:val="24"/>
          <w:szCs w:val="24"/>
        </w:rPr>
      </w:pPr>
      <w:bookmarkStart w:id="3" w:name="_Toc443293852"/>
      <w:r w:rsidRPr="00BB0B9F">
        <w:rPr>
          <w:rFonts w:asciiTheme="majorHAnsi" w:eastAsiaTheme="majorEastAsia" w:hAnsiTheme="majorHAnsi" w:cs="Calibri,Bold"/>
          <w:b/>
          <w:bCs/>
          <w:color w:val="1F4E79" w:themeColor="accent1" w:themeShade="80"/>
          <w:sz w:val="24"/>
          <w:szCs w:val="24"/>
        </w:rPr>
        <w:t xml:space="preserve">Rīcība Nr.3. </w:t>
      </w:r>
      <w:r w:rsidRPr="00BB0B9F">
        <w:rPr>
          <w:rFonts w:asciiTheme="majorHAnsi" w:eastAsia="Times New Roman" w:hAnsiTheme="majorHAnsi" w:cstheme="majorBidi"/>
          <w:b/>
          <w:color w:val="1F4E79" w:themeColor="accent1" w:themeShade="80"/>
          <w:sz w:val="24"/>
          <w:szCs w:val="24"/>
          <w:lang w:eastAsia="lv-LV"/>
        </w:rPr>
        <w:t>Vietējās produkcijas tirdzniecības vietu radīšana, labiekārtošana, jaunu pārdošanas veidu ieviešana</w:t>
      </w:r>
      <w:bookmarkEnd w:id="3"/>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Atbilstība Lauku attīstības programmai:</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Times New Roman"/>
          <w:sz w:val="24"/>
          <w:szCs w:val="24"/>
        </w:rPr>
        <w:t xml:space="preserve">1) </w:t>
      </w:r>
      <w:r w:rsidRPr="00BB0B9F">
        <w:rPr>
          <w:rFonts w:asciiTheme="majorHAnsi" w:hAnsiTheme="majorHAnsi" w:cs="Calibri"/>
          <w:sz w:val="24"/>
          <w:szCs w:val="24"/>
        </w:rPr>
        <w:t>Vides radīšana vai labiekārtošana vietējās produkcijas realizēšanai un jaunu realizācijas veidu īstenošana;</w:t>
      </w:r>
    </w:p>
    <w:p w:rsidR="004D3C0B" w:rsidRPr="00BB0B9F" w:rsidRDefault="004D3C0B" w:rsidP="004D3C0B">
      <w:pPr>
        <w:autoSpaceDE w:val="0"/>
        <w:autoSpaceDN w:val="0"/>
        <w:adjustRightInd w:val="0"/>
        <w:spacing w:before="120"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Apraksts:</w:t>
      </w:r>
    </w:p>
    <w:p w:rsidR="004D3C0B" w:rsidRPr="00BB0B9F" w:rsidRDefault="004D3C0B" w:rsidP="004D3C0B">
      <w:pPr>
        <w:autoSpaceDE w:val="0"/>
        <w:autoSpaceDN w:val="0"/>
        <w:adjustRightInd w:val="0"/>
        <w:spacing w:line="240" w:lineRule="auto"/>
        <w:jc w:val="both"/>
        <w:rPr>
          <w:rFonts w:asciiTheme="majorHAnsi" w:hAnsiTheme="majorHAnsi" w:cs="Calibri"/>
          <w:sz w:val="24"/>
          <w:szCs w:val="24"/>
        </w:rPr>
      </w:pPr>
      <w:r w:rsidRPr="00BB0B9F">
        <w:rPr>
          <w:rFonts w:asciiTheme="majorHAnsi" w:hAnsiTheme="majorHAnsi" w:cs="Calibri"/>
          <w:sz w:val="24"/>
          <w:szCs w:val="24"/>
        </w:rPr>
        <w:t xml:space="preserve">Rīcības ietvaros paredzēts atbalstīt </w:t>
      </w:r>
      <w:r w:rsidRPr="00BB0B9F">
        <w:rPr>
          <w:rFonts w:asciiTheme="majorHAnsi" w:eastAsia="Times New Roman" w:hAnsiTheme="majorHAnsi" w:cs="Times New Roman"/>
          <w:sz w:val="24"/>
          <w:szCs w:val="24"/>
          <w:lang w:eastAsia="lv-LV"/>
        </w:rPr>
        <w:t>vietējās produkcijas tirdzniecības vietas izveidi (tostarp ārpus partnerības teritorijas – lielajās pilsētās, izņemot Rīgu), labiekārtošanu, jaunu realizācijas veidu izveidošanu, tajā skaitā interneta veikala izveidi. P</w:t>
      </w:r>
      <w:r w:rsidRPr="00BB0B9F">
        <w:rPr>
          <w:rFonts w:asciiTheme="majorHAnsi" w:hAnsiTheme="majorHAnsi" w:cs="Calibri"/>
          <w:sz w:val="24"/>
          <w:szCs w:val="24"/>
        </w:rPr>
        <w:t xml:space="preserve">aredzot ieguldījumus infrastruktūras izveidei, būvniecībai, aprīkojuma iegādei un uzstādīšanai, </w:t>
      </w:r>
      <w:r w:rsidRPr="00BB0B9F">
        <w:rPr>
          <w:rFonts w:asciiTheme="majorHAnsi" w:hAnsiTheme="majorHAnsi"/>
          <w:sz w:val="24"/>
          <w:szCs w:val="24"/>
        </w:rPr>
        <w:t xml:space="preserve">ar sabiedriskām attiecībām saistītām izmaksām, kas nepieciešamas produktu vai </w:t>
      </w:r>
      <w:r w:rsidRPr="00BB0B9F">
        <w:rPr>
          <w:rFonts w:asciiTheme="majorHAnsi" w:hAnsiTheme="majorHAnsi"/>
          <w:sz w:val="24"/>
          <w:szCs w:val="24"/>
        </w:rPr>
        <w:lastRenderedPageBreak/>
        <w:t>pakalpojumu atpazīstamības tēla veidošanas pasākumiem</w:t>
      </w:r>
      <w:r w:rsidRPr="00BB0B9F">
        <w:rPr>
          <w:rFonts w:asciiTheme="majorHAnsi" w:hAnsiTheme="majorHAnsi" w:cs="Calibri"/>
          <w:sz w:val="24"/>
          <w:szCs w:val="24"/>
        </w:rPr>
        <w:t>. Gadījumā, ja plānots</w:t>
      </w:r>
      <w:r w:rsidRPr="00BB0B9F">
        <w:rPr>
          <w:rFonts w:asciiTheme="majorHAnsi" w:hAnsiTheme="majorHAnsi"/>
          <w:sz w:val="24"/>
          <w:szCs w:val="24"/>
        </w:rPr>
        <w:t xml:space="preserve"> projektu īstenot pilsētā, kurā ir vairāk nekā 15000 iedzīvotāju</w:t>
      </w:r>
      <w:r w:rsidRPr="00BB0B9F">
        <w:rPr>
          <w:rFonts w:asciiTheme="majorHAnsi" w:hAnsiTheme="majorHAnsi" w:cs="Calibri"/>
          <w:sz w:val="24"/>
          <w:szCs w:val="24"/>
        </w:rPr>
        <w:t xml:space="preserve">, tad vadās pēc atbilstoši spēkā esošajiem MK noteikumiem </w:t>
      </w:r>
      <w:r w:rsidRPr="00BB0B9F">
        <w:rPr>
          <w:rFonts w:asciiTheme="majorHAnsi" w:hAnsiTheme="majorHAnsi" w:cs="Calibri"/>
          <w:bCs/>
          <w:i/>
          <w:sz w:val="24"/>
          <w:szCs w:val="24"/>
        </w:rPr>
        <w:t xml:space="preserve">Valsts un Eiropas Savienības atbalsta piešķiršanas kārtība lauku attīstībai </w:t>
      </w:r>
      <w:proofErr w:type="spellStart"/>
      <w:r w:rsidRPr="00BB0B9F">
        <w:rPr>
          <w:rFonts w:asciiTheme="majorHAnsi" w:hAnsiTheme="majorHAnsi" w:cs="Calibri"/>
          <w:bCs/>
          <w:i/>
          <w:sz w:val="24"/>
          <w:szCs w:val="24"/>
        </w:rPr>
        <w:t>apakšpasākumā</w:t>
      </w:r>
      <w:proofErr w:type="spellEnd"/>
      <w:r w:rsidRPr="00BB0B9F">
        <w:rPr>
          <w:rFonts w:asciiTheme="majorHAnsi" w:hAnsiTheme="majorHAnsi" w:cs="Calibri"/>
          <w:bCs/>
          <w:i/>
          <w:sz w:val="24"/>
          <w:szCs w:val="24"/>
        </w:rPr>
        <w:t xml:space="preserve"> “Darbību īstenošana saskaņā ar sabiedrības virzītas vietējās attīstības stratēģiju”.</w:t>
      </w:r>
    </w:p>
    <w:p w:rsidR="004D3C0B" w:rsidRPr="00BB0B9F" w:rsidRDefault="004D3C0B" w:rsidP="004D3C0B">
      <w:pPr>
        <w:keepNext/>
        <w:keepLines/>
        <w:spacing w:before="360" w:after="120" w:line="240" w:lineRule="auto"/>
        <w:outlineLvl w:val="2"/>
        <w:rPr>
          <w:rFonts w:asciiTheme="majorHAnsi" w:eastAsia="Times New Roman" w:hAnsiTheme="majorHAnsi" w:cstheme="majorBidi"/>
          <w:b/>
          <w:color w:val="1F4E79" w:themeColor="accent1" w:themeShade="80"/>
          <w:sz w:val="24"/>
          <w:szCs w:val="24"/>
          <w:lang w:eastAsia="lv-LV"/>
        </w:rPr>
      </w:pPr>
      <w:bookmarkStart w:id="4" w:name="_Toc443293853"/>
      <w:r w:rsidRPr="00BB0B9F">
        <w:rPr>
          <w:rFonts w:asciiTheme="majorHAnsi" w:eastAsia="Times New Roman" w:hAnsiTheme="majorHAnsi" w:cstheme="majorBidi"/>
          <w:b/>
          <w:color w:val="1F4E79" w:themeColor="accent1" w:themeShade="80"/>
          <w:sz w:val="24"/>
          <w:szCs w:val="24"/>
          <w:lang w:eastAsia="lv-LV"/>
        </w:rPr>
        <w:t>Rīcība Nr.4. Vides labiekārtošana pakalpojumu pieejamības un kvalitātes uzlabošanai</w:t>
      </w:r>
      <w:bookmarkEnd w:id="4"/>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Atbilstība Lauku attīstības programmai:</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Calibri"/>
          <w:sz w:val="24"/>
          <w:szCs w:val="24"/>
        </w:rPr>
        <w:t>1) Vietējās teritorijas, ieskaitot dabas un kultūras objektus, sakārtošana pakalpojumu pieejamībai, kvalitātei un sasniedzamībai.</w:t>
      </w:r>
    </w:p>
    <w:p w:rsidR="004D3C0B" w:rsidRPr="00BB0B9F" w:rsidRDefault="004D3C0B" w:rsidP="004D3C0B">
      <w:pPr>
        <w:autoSpaceDE w:val="0"/>
        <w:autoSpaceDN w:val="0"/>
        <w:adjustRightInd w:val="0"/>
        <w:spacing w:before="120"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Apraksts:</w:t>
      </w:r>
    </w:p>
    <w:p w:rsidR="004D3C0B" w:rsidRPr="00BB0B9F" w:rsidRDefault="004D3C0B" w:rsidP="004D3C0B">
      <w:pPr>
        <w:spacing w:after="0" w:line="240" w:lineRule="auto"/>
        <w:jc w:val="both"/>
        <w:rPr>
          <w:rFonts w:ascii="Courier New" w:eastAsia="Times New Roman" w:hAnsi="Courier New" w:cs="Courier New"/>
          <w:sz w:val="20"/>
          <w:szCs w:val="20"/>
          <w:lang w:eastAsia="lv-LV"/>
        </w:rPr>
      </w:pPr>
      <w:r w:rsidRPr="00BB0B9F">
        <w:rPr>
          <w:rFonts w:asciiTheme="majorHAnsi" w:hAnsiTheme="majorHAnsi" w:cs="Calibri"/>
          <w:sz w:val="24"/>
          <w:szCs w:val="24"/>
        </w:rPr>
        <w:t>Rīcības ietvaros paredzēts atbalstīt partnerības teritorijas publisko infrastruktūru, kas vērsta uz sabiedriskajiem pakalpojumiem, kultūru, reliģiju, rekreāciju un tūrismu, (</w:t>
      </w:r>
      <w:r w:rsidRPr="00BB0B9F">
        <w:rPr>
          <w:rFonts w:asciiTheme="majorHAnsi" w:eastAsia="Times New Roman" w:hAnsiTheme="majorHAnsi" w:cs="Courier New"/>
          <w:sz w:val="24"/>
          <w:szCs w:val="24"/>
          <w:lang w:eastAsia="lv-LV"/>
        </w:rPr>
        <w:t>3.pielikumā identificētie vietējās sabiedrības vajadzību piemēri, cik tālu tie nav pretrunā ar MK not. Nr.590 vai citiem normatīvajiem aktiem, izslēdzot funkciju dublēšanos), k</w:t>
      </w:r>
      <w:r w:rsidRPr="00BB0B9F">
        <w:rPr>
          <w:rFonts w:asciiTheme="majorHAnsi" w:hAnsiTheme="majorHAnsi" w:cs="Calibri"/>
          <w:sz w:val="24"/>
          <w:szCs w:val="24"/>
        </w:rPr>
        <w:t>ā arī citas aktivitātes, kas veicina vietas identitātes izcelšanu, vērtīgu objektu saglabāšanu, pieejamības nodrošināšanu, kvalitātes uzlabošanu un popularizēšanu.</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Calibri"/>
          <w:sz w:val="24"/>
          <w:szCs w:val="24"/>
        </w:rPr>
        <w:t xml:space="preserve"> </w:t>
      </w:r>
    </w:p>
    <w:p w:rsidR="004D3C0B" w:rsidRPr="00BB0B9F" w:rsidRDefault="004D3C0B" w:rsidP="004D3C0B">
      <w:pPr>
        <w:keepNext/>
        <w:keepLines/>
        <w:spacing w:before="360" w:after="120" w:line="240" w:lineRule="auto"/>
        <w:outlineLvl w:val="2"/>
        <w:rPr>
          <w:rFonts w:asciiTheme="majorHAnsi" w:eastAsia="Times New Roman" w:hAnsiTheme="majorHAnsi" w:cstheme="majorBidi"/>
          <w:b/>
          <w:color w:val="1F4E79" w:themeColor="accent1" w:themeShade="80"/>
          <w:sz w:val="24"/>
          <w:szCs w:val="24"/>
          <w:lang w:eastAsia="lv-LV"/>
        </w:rPr>
      </w:pPr>
      <w:bookmarkStart w:id="5" w:name="_Toc443293854"/>
      <w:r w:rsidRPr="00BB0B9F">
        <w:rPr>
          <w:rFonts w:asciiTheme="majorHAnsi" w:eastAsia="Times New Roman" w:hAnsiTheme="majorHAnsi" w:cstheme="majorBidi"/>
          <w:b/>
          <w:color w:val="1F4E79" w:themeColor="accent1" w:themeShade="80"/>
          <w:sz w:val="24"/>
          <w:szCs w:val="24"/>
          <w:lang w:eastAsia="lv-LV"/>
        </w:rPr>
        <w:t>Rīcība Nr.5. Vietējo sabiedrisko aktivitāšu dažādošana un kapacitātes stiprināšana</w:t>
      </w:r>
      <w:bookmarkEnd w:id="5"/>
    </w:p>
    <w:p w:rsidR="004D3C0B" w:rsidRPr="00BB0B9F" w:rsidRDefault="004D3C0B" w:rsidP="004D3C0B">
      <w:pPr>
        <w:autoSpaceDE w:val="0"/>
        <w:autoSpaceDN w:val="0"/>
        <w:adjustRightInd w:val="0"/>
        <w:spacing w:after="0" w:line="240" w:lineRule="auto"/>
        <w:jc w:val="both"/>
        <w:rPr>
          <w:rFonts w:asciiTheme="majorHAnsi" w:hAnsiTheme="majorHAnsi" w:cs="Calibri"/>
          <w:color w:val="1F4E79" w:themeColor="accent1" w:themeShade="80"/>
          <w:sz w:val="24"/>
          <w:szCs w:val="24"/>
          <w:u w:val="single"/>
        </w:rPr>
      </w:pPr>
      <w:r w:rsidRPr="00BB0B9F">
        <w:rPr>
          <w:rFonts w:asciiTheme="majorHAnsi" w:hAnsiTheme="majorHAnsi" w:cs="Calibri"/>
          <w:color w:val="1F4E79" w:themeColor="accent1" w:themeShade="80"/>
          <w:sz w:val="24"/>
          <w:szCs w:val="24"/>
          <w:u w:val="single"/>
        </w:rPr>
        <w:t>Atbilstība Lauku attīstības programmai:</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Calibri"/>
          <w:sz w:val="24"/>
          <w:szCs w:val="24"/>
        </w:rPr>
        <w:t>1) Sabiedrisko aktivitāšu (ieskaitot apmācību un interešu klubus, sociālās aprūpes vietas, kultūras, vides aizsardzības, sporta un citas brīvā laika pavadīšanas aktivitātes) dažādošana vietējiem iedzīvotājiem.</w:t>
      </w:r>
    </w:p>
    <w:p w:rsidR="004D3C0B" w:rsidRPr="00BB0B9F" w:rsidRDefault="004D3C0B" w:rsidP="004D3C0B">
      <w:pPr>
        <w:autoSpaceDE w:val="0"/>
        <w:autoSpaceDN w:val="0"/>
        <w:adjustRightInd w:val="0"/>
        <w:spacing w:before="120" w:after="0" w:line="240" w:lineRule="auto"/>
        <w:jc w:val="both"/>
        <w:rPr>
          <w:rFonts w:asciiTheme="majorHAnsi" w:hAnsiTheme="majorHAnsi" w:cs="Calibri"/>
          <w:sz w:val="24"/>
          <w:szCs w:val="24"/>
          <w:u w:val="single"/>
        </w:rPr>
      </w:pPr>
      <w:r w:rsidRPr="00BB0B9F">
        <w:rPr>
          <w:rFonts w:asciiTheme="majorHAnsi" w:hAnsiTheme="majorHAnsi" w:cs="Calibri"/>
          <w:sz w:val="24"/>
          <w:szCs w:val="24"/>
          <w:u w:val="single"/>
        </w:rPr>
        <w:t>Apraksts:</w:t>
      </w:r>
    </w:p>
    <w:p w:rsidR="004D3C0B" w:rsidRPr="00BB0B9F" w:rsidRDefault="004D3C0B" w:rsidP="004D3C0B">
      <w:pPr>
        <w:autoSpaceDE w:val="0"/>
        <w:autoSpaceDN w:val="0"/>
        <w:adjustRightInd w:val="0"/>
        <w:spacing w:after="0" w:line="240" w:lineRule="auto"/>
        <w:jc w:val="both"/>
        <w:rPr>
          <w:rFonts w:asciiTheme="majorHAnsi" w:hAnsiTheme="majorHAnsi" w:cs="Calibri"/>
          <w:sz w:val="24"/>
          <w:szCs w:val="24"/>
        </w:rPr>
      </w:pPr>
      <w:r w:rsidRPr="00BB0B9F">
        <w:rPr>
          <w:rFonts w:asciiTheme="majorHAnsi" w:hAnsiTheme="majorHAnsi" w:cs="Calibri"/>
          <w:sz w:val="24"/>
          <w:szCs w:val="24"/>
        </w:rPr>
        <w:t>Rīcības ietvaros tiks atbalstīta aprīkojuma iegāde sabiedrisko aktivitāšu, mūžizglītības un sociālo pakalpojumu attīstībai, kā arī infrastruktūras izveidei, nodrošinot vienlīdzīgas iespējas gan jauniešu, gan mazaizsargāto personu grupām.   To nepieciešamība ir apstiprināta ar apdzīvotās vietas iedzīvotāju vajadzību apzināšanu (minēts 3.pielikumā), kā arī citas aktivitātes. Nozīmīgs ir jau esošo izveidoto resursu lietderīgas izmantošanas un pēctecīguma princips to ilgtspējīgas darbības nodrošināšanai.</w:t>
      </w:r>
    </w:p>
    <w:p w:rsidR="004D3C0B" w:rsidRPr="00BB0B9F" w:rsidRDefault="004D3C0B" w:rsidP="004D3C0B">
      <w:r w:rsidRPr="00BB0B9F">
        <w:rPr>
          <w:rFonts w:asciiTheme="majorHAnsi" w:eastAsia="Times New Roman" w:hAnsiTheme="majorHAnsi" w:cs="Times New Roman"/>
          <w:bCs/>
          <w:color w:val="70AD47" w:themeColor="accent6"/>
          <w:sz w:val="20"/>
          <w:szCs w:val="20"/>
          <w:lang w:eastAsia="lv-LV"/>
        </w:rPr>
        <w:t xml:space="preserve"> </w:t>
      </w:r>
    </w:p>
    <w:p w:rsidR="004D3C0B" w:rsidRPr="00BB0B9F" w:rsidRDefault="004D3C0B" w:rsidP="004D3C0B">
      <w:pPr>
        <w:jc w:val="center"/>
        <w:rPr>
          <w:b/>
          <w:sz w:val="28"/>
          <w:szCs w:val="28"/>
        </w:rPr>
      </w:pPr>
    </w:p>
    <w:p w:rsidR="008345AD" w:rsidRDefault="008345AD"/>
    <w:sectPr w:rsidR="008345AD" w:rsidSect="006C69DF">
      <w:pgSz w:w="15840" w:h="12240" w:orient="landscape"/>
      <w:pgMar w:top="1134" w:right="1077" w:bottom="1191"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572"/>
    <w:multiLevelType w:val="hybridMultilevel"/>
    <w:tmpl w:val="FFB2E1EC"/>
    <w:lvl w:ilvl="0" w:tplc="F6A47842">
      <w:start w:val="4"/>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90745F6"/>
    <w:multiLevelType w:val="hybridMultilevel"/>
    <w:tmpl w:val="89A85E6A"/>
    <w:lvl w:ilvl="0" w:tplc="6F70AEE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3685307"/>
    <w:multiLevelType w:val="hybridMultilevel"/>
    <w:tmpl w:val="E4981E32"/>
    <w:lvl w:ilvl="0" w:tplc="D6949BAA">
      <w:start w:val="1"/>
      <w:numFmt w:val="bullet"/>
      <w:lvlText w:val="-"/>
      <w:lvlJc w:val="left"/>
      <w:pPr>
        <w:tabs>
          <w:tab w:val="num" w:pos="720"/>
        </w:tabs>
        <w:ind w:left="720" w:hanging="360"/>
      </w:pPr>
      <w:rPr>
        <w:rFonts w:ascii="Times New Roman" w:hAnsi="Times New Roman" w:hint="default"/>
      </w:rPr>
    </w:lvl>
    <w:lvl w:ilvl="1" w:tplc="5A142DE6" w:tentative="1">
      <w:start w:val="1"/>
      <w:numFmt w:val="bullet"/>
      <w:lvlText w:val="-"/>
      <w:lvlJc w:val="left"/>
      <w:pPr>
        <w:tabs>
          <w:tab w:val="num" w:pos="1440"/>
        </w:tabs>
        <w:ind w:left="1440" w:hanging="360"/>
      </w:pPr>
      <w:rPr>
        <w:rFonts w:ascii="Times New Roman" w:hAnsi="Times New Roman" w:hint="default"/>
      </w:rPr>
    </w:lvl>
    <w:lvl w:ilvl="2" w:tplc="446684B6" w:tentative="1">
      <w:start w:val="1"/>
      <w:numFmt w:val="bullet"/>
      <w:lvlText w:val="-"/>
      <w:lvlJc w:val="left"/>
      <w:pPr>
        <w:tabs>
          <w:tab w:val="num" w:pos="2160"/>
        </w:tabs>
        <w:ind w:left="2160" w:hanging="360"/>
      </w:pPr>
      <w:rPr>
        <w:rFonts w:ascii="Times New Roman" w:hAnsi="Times New Roman" w:hint="default"/>
      </w:rPr>
    </w:lvl>
    <w:lvl w:ilvl="3" w:tplc="E24E60D0" w:tentative="1">
      <w:start w:val="1"/>
      <w:numFmt w:val="bullet"/>
      <w:lvlText w:val="-"/>
      <w:lvlJc w:val="left"/>
      <w:pPr>
        <w:tabs>
          <w:tab w:val="num" w:pos="2880"/>
        </w:tabs>
        <w:ind w:left="2880" w:hanging="360"/>
      </w:pPr>
      <w:rPr>
        <w:rFonts w:ascii="Times New Roman" w:hAnsi="Times New Roman" w:hint="default"/>
      </w:rPr>
    </w:lvl>
    <w:lvl w:ilvl="4" w:tplc="7A1041A6" w:tentative="1">
      <w:start w:val="1"/>
      <w:numFmt w:val="bullet"/>
      <w:lvlText w:val="-"/>
      <w:lvlJc w:val="left"/>
      <w:pPr>
        <w:tabs>
          <w:tab w:val="num" w:pos="3600"/>
        </w:tabs>
        <w:ind w:left="3600" w:hanging="360"/>
      </w:pPr>
      <w:rPr>
        <w:rFonts w:ascii="Times New Roman" w:hAnsi="Times New Roman" w:hint="default"/>
      </w:rPr>
    </w:lvl>
    <w:lvl w:ilvl="5" w:tplc="C80AAEBC" w:tentative="1">
      <w:start w:val="1"/>
      <w:numFmt w:val="bullet"/>
      <w:lvlText w:val="-"/>
      <w:lvlJc w:val="left"/>
      <w:pPr>
        <w:tabs>
          <w:tab w:val="num" w:pos="4320"/>
        </w:tabs>
        <w:ind w:left="4320" w:hanging="360"/>
      </w:pPr>
      <w:rPr>
        <w:rFonts w:ascii="Times New Roman" w:hAnsi="Times New Roman" w:hint="default"/>
      </w:rPr>
    </w:lvl>
    <w:lvl w:ilvl="6" w:tplc="CD1AEF48" w:tentative="1">
      <w:start w:val="1"/>
      <w:numFmt w:val="bullet"/>
      <w:lvlText w:val="-"/>
      <w:lvlJc w:val="left"/>
      <w:pPr>
        <w:tabs>
          <w:tab w:val="num" w:pos="5040"/>
        </w:tabs>
        <w:ind w:left="5040" w:hanging="360"/>
      </w:pPr>
      <w:rPr>
        <w:rFonts w:ascii="Times New Roman" w:hAnsi="Times New Roman" w:hint="default"/>
      </w:rPr>
    </w:lvl>
    <w:lvl w:ilvl="7" w:tplc="2088741A" w:tentative="1">
      <w:start w:val="1"/>
      <w:numFmt w:val="bullet"/>
      <w:lvlText w:val="-"/>
      <w:lvlJc w:val="left"/>
      <w:pPr>
        <w:tabs>
          <w:tab w:val="num" w:pos="5760"/>
        </w:tabs>
        <w:ind w:left="5760" w:hanging="360"/>
      </w:pPr>
      <w:rPr>
        <w:rFonts w:ascii="Times New Roman" w:hAnsi="Times New Roman" w:hint="default"/>
      </w:rPr>
    </w:lvl>
    <w:lvl w:ilvl="8" w:tplc="9A180E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DA7564A"/>
    <w:multiLevelType w:val="hybridMultilevel"/>
    <w:tmpl w:val="4E1C077C"/>
    <w:lvl w:ilvl="0" w:tplc="6EC61216">
      <w:start w:val="1"/>
      <w:numFmt w:val="bullet"/>
      <w:lvlText w:val="-"/>
      <w:lvlJc w:val="left"/>
      <w:pPr>
        <w:tabs>
          <w:tab w:val="num" w:pos="720"/>
        </w:tabs>
        <w:ind w:left="720" w:hanging="360"/>
      </w:pPr>
      <w:rPr>
        <w:rFonts w:ascii="Times New Roman" w:hAnsi="Times New Roman" w:hint="default"/>
      </w:rPr>
    </w:lvl>
    <w:lvl w:ilvl="1" w:tplc="39B654EC" w:tentative="1">
      <w:start w:val="1"/>
      <w:numFmt w:val="bullet"/>
      <w:lvlText w:val="-"/>
      <w:lvlJc w:val="left"/>
      <w:pPr>
        <w:tabs>
          <w:tab w:val="num" w:pos="1440"/>
        </w:tabs>
        <w:ind w:left="1440" w:hanging="360"/>
      </w:pPr>
      <w:rPr>
        <w:rFonts w:ascii="Times New Roman" w:hAnsi="Times New Roman" w:hint="default"/>
      </w:rPr>
    </w:lvl>
    <w:lvl w:ilvl="2" w:tplc="6C1044D0" w:tentative="1">
      <w:start w:val="1"/>
      <w:numFmt w:val="bullet"/>
      <w:lvlText w:val="-"/>
      <w:lvlJc w:val="left"/>
      <w:pPr>
        <w:tabs>
          <w:tab w:val="num" w:pos="2160"/>
        </w:tabs>
        <w:ind w:left="2160" w:hanging="360"/>
      </w:pPr>
      <w:rPr>
        <w:rFonts w:ascii="Times New Roman" w:hAnsi="Times New Roman" w:hint="default"/>
      </w:rPr>
    </w:lvl>
    <w:lvl w:ilvl="3" w:tplc="2F2E5EEA" w:tentative="1">
      <w:start w:val="1"/>
      <w:numFmt w:val="bullet"/>
      <w:lvlText w:val="-"/>
      <w:lvlJc w:val="left"/>
      <w:pPr>
        <w:tabs>
          <w:tab w:val="num" w:pos="2880"/>
        </w:tabs>
        <w:ind w:left="2880" w:hanging="360"/>
      </w:pPr>
      <w:rPr>
        <w:rFonts w:ascii="Times New Roman" w:hAnsi="Times New Roman" w:hint="default"/>
      </w:rPr>
    </w:lvl>
    <w:lvl w:ilvl="4" w:tplc="CF7EBF68" w:tentative="1">
      <w:start w:val="1"/>
      <w:numFmt w:val="bullet"/>
      <w:lvlText w:val="-"/>
      <w:lvlJc w:val="left"/>
      <w:pPr>
        <w:tabs>
          <w:tab w:val="num" w:pos="3600"/>
        </w:tabs>
        <w:ind w:left="3600" w:hanging="360"/>
      </w:pPr>
      <w:rPr>
        <w:rFonts w:ascii="Times New Roman" w:hAnsi="Times New Roman" w:hint="default"/>
      </w:rPr>
    </w:lvl>
    <w:lvl w:ilvl="5" w:tplc="87AA27C2" w:tentative="1">
      <w:start w:val="1"/>
      <w:numFmt w:val="bullet"/>
      <w:lvlText w:val="-"/>
      <w:lvlJc w:val="left"/>
      <w:pPr>
        <w:tabs>
          <w:tab w:val="num" w:pos="4320"/>
        </w:tabs>
        <w:ind w:left="4320" w:hanging="360"/>
      </w:pPr>
      <w:rPr>
        <w:rFonts w:ascii="Times New Roman" w:hAnsi="Times New Roman" w:hint="default"/>
      </w:rPr>
    </w:lvl>
    <w:lvl w:ilvl="6" w:tplc="8CB0B706" w:tentative="1">
      <w:start w:val="1"/>
      <w:numFmt w:val="bullet"/>
      <w:lvlText w:val="-"/>
      <w:lvlJc w:val="left"/>
      <w:pPr>
        <w:tabs>
          <w:tab w:val="num" w:pos="5040"/>
        </w:tabs>
        <w:ind w:left="5040" w:hanging="360"/>
      </w:pPr>
      <w:rPr>
        <w:rFonts w:ascii="Times New Roman" w:hAnsi="Times New Roman" w:hint="default"/>
      </w:rPr>
    </w:lvl>
    <w:lvl w:ilvl="7" w:tplc="D77E765C" w:tentative="1">
      <w:start w:val="1"/>
      <w:numFmt w:val="bullet"/>
      <w:lvlText w:val="-"/>
      <w:lvlJc w:val="left"/>
      <w:pPr>
        <w:tabs>
          <w:tab w:val="num" w:pos="5760"/>
        </w:tabs>
        <w:ind w:left="5760" w:hanging="360"/>
      </w:pPr>
      <w:rPr>
        <w:rFonts w:ascii="Times New Roman" w:hAnsi="Times New Roman" w:hint="default"/>
      </w:rPr>
    </w:lvl>
    <w:lvl w:ilvl="8" w:tplc="2B54A2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B"/>
    <w:rsid w:val="000758FA"/>
    <w:rsid w:val="000A763B"/>
    <w:rsid w:val="00190C96"/>
    <w:rsid w:val="001C1C37"/>
    <w:rsid w:val="00206C71"/>
    <w:rsid w:val="002D5335"/>
    <w:rsid w:val="004D3C0B"/>
    <w:rsid w:val="005F4338"/>
    <w:rsid w:val="006C69DF"/>
    <w:rsid w:val="00827CFA"/>
    <w:rsid w:val="008345AD"/>
    <w:rsid w:val="00870B37"/>
    <w:rsid w:val="00880BB5"/>
    <w:rsid w:val="00995AA9"/>
    <w:rsid w:val="00D02F28"/>
    <w:rsid w:val="00D11E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4CB30-4635-4E7B-A23E-D0E88B46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0B"/>
  </w:style>
  <w:style w:type="paragraph" w:styleId="Heading5">
    <w:name w:val="heading 5"/>
    <w:basedOn w:val="Normal"/>
    <w:next w:val="Normal"/>
    <w:link w:val="Heading5Char"/>
    <w:uiPriority w:val="9"/>
    <w:unhideWhenUsed/>
    <w:qFormat/>
    <w:rsid w:val="000A763B"/>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ēre lapai"/>
    <w:link w:val="NoSpacingChar"/>
    <w:uiPriority w:val="1"/>
    <w:qFormat/>
    <w:rsid w:val="004D3C0B"/>
    <w:pPr>
      <w:spacing w:after="0" w:line="240" w:lineRule="auto"/>
    </w:pPr>
  </w:style>
  <w:style w:type="character" w:customStyle="1" w:styleId="NoSpacingChar">
    <w:name w:val="No Spacing Char"/>
    <w:aliases w:val="Vēre lapai Char"/>
    <w:basedOn w:val="DefaultParagraphFont"/>
    <w:link w:val="NoSpacing"/>
    <w:uiPriority w:val="1"/>
    <w:rsid w:val="004D3C0B"/>
  </w:style>
  <w:style w:type="character" w:customStyle="1" w:styleId="Heading5Char">
    <w:name w:val="Heading 5 Char"/>
    <w:basedOn w:val="DefaultParagraphFont"/>
    <w:link w:val="Heading5"/>
    <w:uiPriority w:val="9"/>
    <w:rsid w:val="000A763B"/>
    <w:rPr>
      <w:rFonts w:asciiTheme="majorHAnsi" w:eastAsiaTheme="majorEastAsia" w:hAnsiTheme="majorHAnsi" w:cstheme="majorBidi"/>
      <w:color w:val="1F4D78" w:themeColor="accent1" w:themeShade="7F"/>
    </w:rPr>
  </w:style>
  <w:style w:type="paragraph" w:customStyle="1" w:styleId="tv2132">
    <w:name w:val="tv2132"/>
    <w:basedOn w:val="Normal"/>
    <w:rsid w:val="005F4338"/>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88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B5"/>
    <w:rPr>
      <w:rFonts w:ascii="Segoe UI" w:hAnsi="Segoe UI" w:cs="Segoe UI"/>
      <w:sz w:val="18"/>
      <w:szCs w:val="18"/>
    </w:rPr>
  </w:style>
  <w:style w:type="paragraph" w:styleId="ListParagraph">
    <w:name w:val="List Paragraph"/>
    <w:basedOn w:val="Normal"/>
    <w:uiPriority w:val="34"/>
    <w:qFormat/>
    <w:rsid w:val="00880BB5"/>
    <w:pPr>
      <w:ind w:left="720"/>
      <w:contextualSpacing/>
    </w:pPr>
  </w:style>
  <w:style w:type="character" w:styleId="Hyperlink">
    <w:name w:val="Hyperlink"/>
    <w:basedOn w:val="DefaultParagraphFont"/>
    <w:uiPriority w:val="99"/>
    <w:unhideWhenUsed/>
    <w:rsid w:val="00827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gov.lv" TargetMode="External"/><Relationship Id="rId5" Type="http://schemas.openxmlformats.org/officeDocument/2006/relationships/hyperlink" Target="http://www.bras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6336</Words>
  <Characters>3613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dc:description/>
  <cp:lastModifiedBy>Liga</cp:lastModifiedBy>
  <cp:revision>7</cp:revision>
  <cp:lastPrinted>2016-03-15T17:12:00Z</cp:lastPrinted>
  <dcterms:created xsi:type="dcterms:W3CDTF">2016-03-15T09:09:00Z</dcterms:created>
  <dcterms:modified xsi:type="dcterms:W3CDTF">2016-04-07T13:48:00Z</dcterms:modified>
</cp:coreProperties>
</file>